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4374C" w14:textId="48D022DE" w:rsidR="00B14BE6" w:rsidRPr="00443C34" w:rsidRDefault="00B14BE6" w:rsidP="001B2E3C">
      <w:pPr>
        <w:spacing w:line="240" w:lineRule="auto"/>
        <w:jc w:val="center"/>
        <w:rPr>
          <w:rFonts w:asciiTheme="minorHAnsi" w:hAnsiTheme="minorHAnsi" w:cstheme="minorHAnsi"/>
          <w:color w:val="auto"/>
          <w:sz w:val="22"/>
          <w:szCs w:val="22"/>
        </w:rPr>
      </w:pPr>
      <w:r w:rsidRPr="00443C34">
        <w:rPr>
          <w:rFonts w:asciiTheme="minorHAnsi" w:hAnsiTheme="minorHAnsi" w:cstheme="minorHAnsi"/>
          <w:b/>
          <w:bCs/>
          <w:color w:val="auto"/>
          <w:sz w:val="22"/>
          <w:szCs w:val="22"/>
          <w:u w:val="single"/>
        </w:rPr>
        <w:t xml:space="preserve">TERMS OF REFERENCE FOR </w:t>
      </w:r>
      <w:r w:rsidR="00551D29" w:rsidRPr="00443C34">
        <w:rPr>
          <w:rFonts w:asciiTheme="minorHAnsi" w:hAnsiTheme="minorHAnsi" w:cstheme="minorHAnsi"/>
          <w:b/>
          <w:bCs/>
          <w:color w:val="auto"/>
          <w:sz w:val="22"/>
          <w:szCs w:val="22"/>
          <w:u w:val="single"/>
        </w:rPr>
        <w:t>INTERSHIP</w:t>
      </w:r>
    </w:p>
    <w:tbl>
      <w:tblPr>
        <w:tblpPr w:leftFromText="180" w:rightFromText="180" w:horzAnchor="margin" w:tblpX="-545" w:tblpY="53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065"/>
        <w:gridCol w:w="3510"/>
        <w:gridCol w:w="1260"/>
        <w:gridCol w:w="540"/>
        <w:gridCol w:w="3060"/>
      </w:tblGrid>
      <w:tr w:rsidR="00B3553C" w:rsidRPr="00443C34" w14:paraId="0D60557A" w14:textId="77777777" w:rsidTr="00551D29">
        <w:tc>
          <w:tcPr>
            <w:tcW w:w="2065" w:type="dxa"/>
            <w:tcBorders>
              <w:bottom w:val="nil"/>
            </w:tcBorders>
            <w:noWrap/>
          </w:tcPr>
          <w:p w14:paraId="521F1C71" w14:textId="776A4E0A" w:rsidR="00D96A04" w:rsidRPr="00443C34" w:rsidRDefault="00006521" w:rsidP="001B2E3C">
            <w:pPr>
              <w:spacing w:line="240" w:lineRule="auto"/>
              <w:rPr>
                <w:rFonts w:asciiTheme="minorHAnsi" w:eastAsia="Arial Unicode MS" w:hAnsiTheme="minorHAnsi" w:cstheme="minorHAnsi"/>
                <w:b/>
                <w:color w:val="auto"/>
                <w:sz w:val="22"/>
                <w:szCs w:val="22"/>
                <w:lang w:val="en-AU"/>
              </w:rPr>
            </w:pPr>
            <w:r w:rsidRPr="00443C34">
              <w:rPr>
                <w:rFonts w:asciiTheme="minorHAnsi" w:eastAsia="Arial Unicode MS" w:hAnsiTheme="minorHAnsi" w:cstheme="minorHAnsi"/>
                <w:b/>
                <w:color w:val="auto"/>
                <w:sz w:val="22"/>
                <w:szCs w:val="22"/>
                <w:lang w:val="en-AU"/>
              </w:rPr>
              <w:t>Job Title</w:t>
            </w:r>
          </w:p>
        </w:tc>
        <w:tc>
          <w:tcPr>
            <w:tcW w:w="3510" w:type="dxa"/>
            <w:tcBorders>
              <w:bottom w:val="nil"/>
            </w:tcBorders>
          </w:tcPr>
          <w:p w14:paraId="0E92F56B" w14:textId="329265F2" w:rsidR="00D96A04" w:rsidRPr="00443C34" w:rsidRDefault="00006521" w:rsidP="001B2E3C">
            <w:pPr>
              <w:spacing w:line="240" w:lineRule="auto"/>
              <w:rPr>
                <w:rFonts w:asciiTheme="minorHAnsi" w:eastAsia="Arial Unicode MS" w:hAnsiTheme="minorHAnsi" w:cstheme="minorHAnsi"/>
                <w:b/>
                <w:color w:val="auto"/>
                <w:sz w:val="22"/>
                <w:szCs w:val="22"/>
                <w:lang w:val="en-AU"/>
              </w:rPr>
            </w:pPr>
            <w:r w:rsidRPr="00443C34">
              <w:rPr>
                <w:rFonts w:asciiTheme="minorHAnsi" w:eastAsia="Arial Unicode MS" w:hAnsiTheme="minorHAnsi" w:cstheme="minorHAnsi"/>
                <w:b/>
                <w:color w:val="auto"/>
                <w:sz w:val="22"/>
                <w:szCs w:val="22"/>
                <w:lang w:val="en-AU"/>
              </w:rPr>
              <w:t xml:space="preserve">: </w:t>
            </w:r>
            <w:r w:rsidR="00B855D1" w:rsidRPr="00443C34">
              <w:rPr>
                <w:rFonts w:asciiTheme="minorHAnsi" w:eastAsia="Arial Unicode MS" w:hAnsiTheme="minorHAnsi" w:cstheme="minorHAnsi"/>
                <w:b/>
                <w:color w:val="auto"/>
                <w:sz w:val="22"/>
                <w:szCs w:val="22"/>
                <w:lang w:val="en-AU"/>
              </w:rPr>
              <w:t>Health Officer</w:t>
            </w:r>
            <w:r w:rsidR="00C044D2" w:rsidRPr="00443C34">
              <w:rPr>
                <w:rFonts w:asciiTheme="minorHAnsi" w:eastAsia="Arial Unicode MS" w:hAnsiTheme="minorHAnsi" w:cstheme="minorHAnsi"/>
                <w:b/>
                <w:color w:val="auto"/>
                <w:sz w:val="22"/>
                <w:szCs w:val="22"/>
                <w:lang w:val="en-AU"/>
              </w:rPr>
              <w:t xml:space="preserve"> – Intern </w:t>
            </w:r>
          </w:p>
        </w:tc>
        <w:tc>
          <w:tcPr>
            <w:tcW w:w="1260" w:type="dxa"/>
            <w:tcBorders>
              <w:bottom w:val="nil"/>
            </w:tcBorders>
          </w:tcPr>
          <w:p w14:paraId="36DDBF98" w14:textId="2EA0A5B0" w:rsidR="00D96A04" w:rsidRPr="00443C34" w:rsidRDefault="001C7E4F" w:rsidP="001B2E3C">
            <w:pPr>
              <w:spacing w:line="240" w:lineRule="auto"/>
              <w:rPr>
                <w:rFonts w:asciiTheme="minorHAnsi" w:eastAsia="Arial Unicode MS" w:hAnsiTheme="minorHAnsi" w:cstheme="minorHAnsi"/>
                <w:b/>
                <w:color w:val="auto"/>
                <w:sz w:val="22"/>
                <w:szCs w:val="22"/>
                <w:lang w:val="en-AU"/>
              </w:rPr>
            </w:pPr>
            <w:r w:rsidRPr="00443C34">
              <w:rPr>
                <w:rFonts w:asciiTheme="minorHAnsi" w:eastAsia="Arial Unicode MS" w:hAnsiTheme="minorHAnsi" w:cstheme="minorHAnsi"/>
                <w:b/>
                <w:color w:val="auto"/>
                <w:sz w:val="22"/>
                <w:szCs w:val="22"/>
                <w:lang w:val="en-AU"/>
              </w:rPr>
              <w:t>Dut</w:t>
            </w:r>
            <w:r w:rsidR="008E4785" w:rsidRPr="00443C34">
              <w:rPr>
                <w:rFonts w:asciiTheme="minorHAnsi" w:eastAsia="Arial Unicode MS" w:hAnsiTheme="minorHAnsi" w:cstheme="minorHAnsi"/>
                <w:b/>
                <w:color w:val="auto"/>
                <w:sz w:val="22"/>
                <w:szCs w:val="22"/>
                <w:lang w:val="en-AU"/>
              </w:rPr>
              <w:t>y</w:t>
            </w:r>
            <w:r w:rsidRPr="00443C34">
              <w:rPr>
                <w:rFonts w:asciiTheme="minorHAnsi" w:eastAsia="Arial Unicode MS" w:hAnsiTheme="minorHAnsi" w:cstheme="minorHAnsi"/>
                <w:b/>
                <w:color w:val="auto"/>
                <w:sz w:val="22"/>
                <w:szCs w:val="22"/>
                <w:lang w:val="en-AU"/>
              </w:rPr>
              <w:t xml:space="preserve"> Station</w:t>
            </w:r>
          </w:p>
        </w:tc>
        <w:tc>
          <w:tcPr>
            <w:tcW w:w="3600" w:type="dxa"/>
            <w:gridSpan w:val="2"/>
            <w:tcBorders>
              <w:bottom w:val="nil"/>
            </w:tcBorders>
          </w:tcPr>
          <w:p w14:paraId="740C0D1F" w14:textId="743770D7" w:rsidR="00D96A04" w:rsidRPr="00443C34" w:rsidRDefault="003E7D44" w:rsidP="001B2E3C">
            <w:pPr>
              <w:spacing w:line="240" w:lineRule="auto"/>
              <w:rPr>
                <w:rFonts w:asciiTheme="minorHAnsi" w:eastAsia="Arial Unicode MS" w:hAnsiTheme="minorHAnsi" w:cstheme="minorHAnsi"/>
                <w:b/>
                <w:color w:val="auto"/>
                <w:sz w:val="22"/>
                <w:szCs w:val="22"/>
                <w:lang w:val="en-AU"/>
              </w:rPr>
            </w:pPr>
            <w:r w:rsidRPr="00443C34">
              <w:rPr>
                <w:rFonts w:asciiTheme="minorHAnsi" w:eastAsia="Arial Unicode MS" w:hAnsiTheme="minorHAnsi" w:cstheme="minorHAnsi"/>
                <w:b/>
                <w:color w:val="auto"/>
                <w:sz w:val="22"/>
                <w:szCs w:val="22"/>
                <w:lang w:val="en-AU"/>
              </w:rPr>
              <w:t>:</w:t>
            </w:r>
            <w:r w:rsidR="00B855D1" w:rsidRPr="00443C34">
              <w:rPr>
                <w:rFonts w:asciiTheme="minorHAnsi" w:eastAsia="Arial Unicode MS" w:hAnsiTheme="minorHAnsi" w:cstheme="minorHAnsi"/>
                <w:b/>
                <w:color w:val="auto"/>
                <w:sz w:val="22"/>
                <w:szCs w:val="22"/>
                <w:lang w:val="en-AU"/>
              </w:rPr>
              <w:t xml:space="preserve"> Jakarta, Indonesia</w:t>
            </w:r>
          </w:p>
        </w:tc>
      </w:tr>
      <w:tr w:rsidR="00443C34" w:rsidRPr="00443C34" w14:paraId="3904245A" w14:textId="77777777" w:rsidTr="00551D29">
        <w:tc>
          <w:tcPr>
            <w:tcW w:w="2065" w:type="dxa"/>
            <w:tcBorders>
              <w:bottom w:val="nil"/>
            </w:tcBorders>
            <w:noWrap/>
          </w:tcPr>
          <w:p w14:paraId="752FB8A9" w14:textId="77777777" w:rsidR="00443C34" w:rsidRPr="00443C34" w:rsidRDefault="00443C34" w:rsidP="00443C34">
            <w:pPr>
              <w:spacing w:line="240" w:lineRule="auto"/>
              <w:rPr>
                <w:rFonts w:asciiTheme="minorHAnsi" w:eastAsia="Arial Unicode MS" w:hAnsiTheme="minorHAnsi" w:cstheme="minorHAnsi"/>
                <w:b/>
                <w:color w:val="auto"/>
                <w:sz w:val="22"/>
                <w:szCs w:val="22"/>
                <w:lang w:val="en-AU"/>
              </w:rPr>
            </w:pPr>
            <w:r w:rsidRPr="00443C34">
              <w:rPr>
                <w:rFonts w:asciiTheme="minorHAnsi" w:eastAsia="Arial Unicode MS" w:hAnsiTheme="minorHAnsi" w:cstheme="minorHAnsi"/>
                <w:b/>
                <w:color w:val="auto"/>
                <w:sz w:val="22"/>
                <w:szCs w:val="22"/>
                <w:lang w:val="en-AU"/>
              </w:rPr>
              <w:t>Duration</w:t>
            </w:r>
          </w:p>
          <w:p w14:paraId="2F0C0D06" w14:textId="54D29C83" w:rsidR="00443C34" w:rsidRPr="00443C34" w:rsidRDefault="00443C34" w:rsidP="00443C34">
            <w:pPr>
              <w:spacing w:line="240" w:lineRule="auto"/>
              <w:rPr>
                <w:rFonts w:asciiTheme="minorHAnsi" w:eastAsia="Arial Unicode MS" w:hAnsiTheme="minorHAnsi" w:cstheme="minorHAnsi"/>
                <w:b/>
                <w:color w:val="auto"/>
                <w:sz w:val="22"/>
                <w:szCs w:val="22"/>
                <w:lang w:val="en-AU"/>
              </w:rPr>
            </w:pPr>
          </w:p>
        </w:tc>
        <w:tc>
          <w:tcPr>
            <w:tcW w:w="3510" w:type="dxa"/>
            <w:tcBorders>
              <w:bottom w:val="nil"/>
            </w:tcBorders>
          </w:tcPr>
          <w:p w14:paraId="7C5C7A5D" w14:textId="53ED3F72" w:rsidR="00443C34" w:rsidRPr="00443C34" w:rsidRDefault="00443C34" w:rsidP="00443C34">
            <w:pPr>
              <w:spacing w:line="240" w:lineRule="auto"/>
              <w:rPr>
                <w:rFonts w:asciiTheme="minorHAnsi" w:eastAsia="Arial Unicode MS" w:hAnsiTheme="minorHAnsi" w:cstheme="minorHAnsi"/>
                <w:b/>
                <w:color w:val="auto"/>
                <w:sz w:val="22"/>
                <w:szCs w:val="22"/>
                <w:lang w:val="en-AU"/>
              </w:rPr>
            </w:pPr>
            <w:r w:rsidRPr="00443C34">
              <w:rPr>
                <w:rFonts w:asciiTheme="minorHAnsi" w:eastAsia="Arial Unicode MS" w:hAnsiTheme="minorHAnsi" w:cstheme="minorHAnsi"/>
                <w:b/>
                <w:color w:val="auto"/>
                <w:sz w:val="22"/>
                <w:szCs w:val="22"/>
                <w:lang w:val="en-AU"/>
              </w:rPr>
              <w:t>: Six (6) Months</w:t>
            </w:r>
          </w:p>
        </w:tc>
        <w:tc>
          <w:tcPr>
            <w:tcW w:w="1260" w:type="dxa"/>
            <w:tcBorders>
              <w:bottom w:val="nil"/>
            </w:tcBorders>
          </w:tcPr>
          <w:p w14:paraId="02CF442A" w14:textId="412F48E1" w:rsidR="00443C34" w:rsidRPr="00443C34" w:rsidRDefault="00443C34" w:rsidP="00443C34">
            <w:pPr>
              <w:spacing w:line="240" w:lineRule="auto"/>
              <w:rPr>
                <w:rFonts w:asciiTheme="minorHAnsi" w:eastAsia="Arial Unicode MS" w:hAnsiTheme="minorHAnsi" w:cstheme="minorHAnsi"/>
                <w:b/>
                <w:color w:val="auto"/>
                <w:sz w:val="22"/>
                <w:szCs w:val="22"/>
                <w:lang w:val="en-AU"/>
              </w:rPr>
            </w:pPr>
            <w:r w:rsidRPr="00443C34">
              <w:rPr>
                <w:rFonts w:asciiTheme="minorHAnsi" w:eastAsia="Arial Unicode MS" w:hAnsiTheme="minorHAnsi" w:cstheme="minorHAnsi"/>
                <w:b/>
                <w:color w:val="auto"/>
                <w:sz w:val="22"/>
                <w:szCs w:val="22"/>
                <w:lang w:val="en-AU"/>
              </w:rPr>
              <w:t>Section</w:t>
            </w:r>
          </w:p>
        </w:tc>
        <w:tc>
          <w:tcPr>
            <w:tcW w:w="3600" w:type="dxa"/>
            <w:gridSpan w:val="2"/>
            <w:tcBorders>
              <w:bottom w:val="nil"/>
            </w:tcBorders>
          </w:tcPr>
          <w:p w14:paraId="6476B4D4" w14:textId="78EE01E9" w:rsidR="00443C34" w:rsidRPr="00443C34" w:rsidRDefault="00443C34" w:rsidP="00443C34">
            <w:pPr>
              <w:spacing w:line="240" w:lineRule="auto"/>
              <w:rPr>
                <w:rFonts w:asciiTheme="minorHAnsi" w:eastAsia="Arial Unicode MS" w:hAnsiTheme="minorHAnsi" w:cstheme="minorHAnsi"/>
                <w:b/>
                <w:color w:val="auto"/>
                <w:sz w:val="22"/>
                <w:szCs w:val="22"/>
                <w:lang w:val="en-AU"/>
              </w:rPr>
            </w:pPr>
            <w:r w:rsidRPr="00443C34">
              <w:rPr>
                <w:rFonts w:asciiTheme="minorHAnsi" w:eastAsia="Arial Unicode MS" w:hAnsiTheme="minorHAnsi" w:cstheme="minorHAnsi"/>
                <w:b/>
                <w:color w:val="auto"/>
                <w:sz w:val="22"/>
                <w:szCs w:val="22"/>
                <w:lang w:val="en-AU"/>
              </w:rPr>
              <w:t>: Health</w:t>
            </w:r>
          </w:p>
        </w:tc>
      </w:tr>
      <w:tr w:rsidR="00443C34" w:rsidRPr="00443C34" w14:paraId="259E3F0E" w14:textId="77777777" w:rsidTr="00551D29">
        <w:tc>
          <w:tcPr>
            <w:tcW w:w="2065" w:type="dxa"/>
            <w:tcBorders>
              <w:bottom w:val="nil"/>
            </w:tcBorders>
            <w:noWrap/>
          </w:tcPr>
          <w:p w14:paraId="56564EF0" w14:textId="4CB01C80" w:rsidR="00443C34" w:rsidRPr="00443C34" w:rsidRDefault="00443C34" w:rsidP="00443C34">
            <w:pPr>
              <w:spacing w:line="240" w:lineRule="auto"/>
              <w:rPr>
                <w:rFonts w:asciiTheme="minorHAnsi" w:eastAsia="Arial Unicode MS" w:hAnsiTheme="minorHAnsi" w:cstheme="minorHAnsi"/>
                <w:b/>
                <w:color w:val="auto"/>
                <w:sz w:val="22"/>
                <w:szCs w:val="22"/>
                <w:lang w:val="en-AU"/>
              </w:rPr>
            </w:pPr>
            <w:r w:rsidRPr="00443C34">
              <w:rPr>
                <w:rFonts w:asciiTheme="minorHAnsi" w:eastAsia="Arial Unicode MS" w:hAnsiTheme="minorHAnsi" w:cstheme="minorHAnsi"/>
                <w:b/>
                <w:color w:val="auto"/>
                <w:sz w:val="22"/>
                <w:szCs w:val="22"/>
                <w:lang w:val="en-AU"/>
              </w:rPr>
              <w:t>Estimated start date</w:t>
            </w:r>
          </w:p>
        </w:tc>
        <w:tc>
          <w:tcPr>
            <w:tcW w:w="3510" w:type="dxa"/>
            <w:tcBorders>
              <w:bottom w:val="nil"/>
            </w:tcBorders>
          </w:tcPr>
          <w:p w14:paraId="481F3BC8" w14:textId="1BB90D09" w:rsidR="00443C34" w:rsidRPr="00443C34" w:rsidRDefault="00443C34" w:rsidP="00443C34">
            <w:pPr>
              <w:spacing w:line="240" w:lineRule="auto"/>
              <w:rPr>
                <w:rFonts w:asciiTheme="minorHAnsi" w:eastAsia="Arial Unicode MS" w:hAnsiTheme="minorHAnsi" w:cstheme="minorHAnsi"/>
                <w:b/>
                <w:color w:val="auto"/>
                <w:sz w:val="22"/>
                <w:szCs w:val="22"/>
                <w:lang w:val="en-AU"/>
              </w:rPr>
            </w:pPr>
            <w:r w:rsidRPr="00443C34">
              <w:rPr>
                <w:rFonts w:asciiTheme="minorHAnsi" w:eastAsia="Arial Unicode MS" w:hAnsiTheme="minorHAnsi" w:cstheme="minorHAnsi"/>
                <w:b/>
                <w:color w:val="auto"/>
                <w:sz w:val="22"/>
                <w:szCs w:val="22"/>
                <w:lang w:val="en-AU"/>
              </w:rPr>
              <w:t>: September 2025 to February 2026</w:t>
            </w:r>
          </w:p>
        </w:tc>
        <w:tc>
          <w:tcPr>
            <w:tcW w:w="1260" w:type="dxa"/>
            <w:tcBorders>
              <w:bottom w:val="nil"/>
            </w:tcBorders>
          </w:tcPr>
          <w:p w14:paraId="71454564" w14:textId="70250405" w:rsidR="00443C34" w:rsidRPr="00443C34" w:rsidRDefault="00443C34" w:rsidP="00443C34">
            <w:pPr>
              <w:spacing w:line="240" w:lineRule="auto"/>
              <w:rPr>
                <w:rFonts w:asciiTheme="minorHAnsi" w:eastAsia="Arial Unicode MS" w:hAnsiTheme="minorHAnsi" w:cstheme="minorHAnsi"/>
                <w:b/>
                <w:color w:val="auto"/>
                <w:sz w:val="22"/>
                <w:szCs w:val="22"/>
                <w:lang w:val="en-AU"/>
              </w:rPr>
            </w:pPr>
            <w:r w:rsidRPr="00443C34">
              <w:rPr>
                <w:rFonts w:asciiTheme="minorHAnsi" w:eastAsia="Arial Unicode MS" w:hAnsiTheme="minorHAnsi" w:cstheme="minorHAnsi"/>
                <w:b/>
                <w:color w:val="auto"/>
                <w:sz w:val="22"/>
                <w:szCs w:val="22"/>
                <w:lang w:val="en-AU"/>
              </w:rPr>
              <w:t>Report to</w:t>
            </w:r>
          </w:p>
        </w:tc>
        <w:tc>
          <w:tcPr>
            <w:tcW w:w="3600" w:type="dxa"/>
            <w:gridSpan w:val="2"/>
            <w:tcBorders>
              <w:bottom w:val="nil"/>
            </w:tcBorders>
          </w:tcPr>
          <w:p w14:paraId="0983F016" w14:textId="03706A56" w:rsidR="00443C34" w:rsidRPr="00443C34" w:rsidRDefault="00443C34" w:rsidP="00443C34">
            <w:pPr>
              <w:spacing w:line="240" w:lineRule="auto"/>
              <w:rPr>
                <w:rFonts w:asciiTheme="minorHAnsi" w:eastAsia="Arial Unicode MS" w:hAnsiTheme="minorHAnsi" w:cstheme="minorHAnsi"/>
                <w:b/>
                <w:color w:val="auto"/>
                <w:sz w:val="22"/>
                <w:szCs w:val="22"/>
                <w:lang w:val="en-AU"/>
              </w:rPr>
            </w:pPr>
            <w:r w:rsidRPr="00443C34">
              <w:rPr>
                <w:rFonts w:asciiTheme="minorHAnsi" w:eastAsia="Arial Unicode MS" w:hAnsiTheme="minorHAnsi" w:cstheme="minorHAnsi"/>
                <w:b/>
                <w:color w:val="auto"/>
                <w:sz w:val="22"/>
                <w:szCs w:val="22"/>
                <w:lang w:val="en-AU"/>
              </w:rPr>
              <w:t>: Health Specialist, NO-C, Post# 85457</w:t>
            </w:r>
          </w:p>
        </w:tc>
      </w:tr>
      <w:tr w:rsidR="00443C34" w:rsidRPr="00443C34" w14:paraId="4EF74360" w14:textId="77777777" w:rsidTr="00D036EC">
        <w:trPr>
          <w:trHeight w:val="828"/>
        </w:trPr>
        <w:tc>
          <w:tcPr>
            <w:tcW w:w="10435" w:type="dxa"/>
            <w:gridSpan w:val="5"/>
            <w:tcBorders>
              <w:bottom w:val="single" w:sz="4" w:space="0" w:color="auto"/>
            </w:tcBorders>
            <w:noWrap/>
          </w:tcPr>
          <w:p w14:paraId="68F01987" w14:textId="4CCA88DA" w:rsidR="00443C34" w:rsidRPr="00443C34" w:rsidRDefault="00443C34" w:rsidP="00443C34">
            <w:pPr>
              <w:spacing w:line="240" w:lineRule="auto"/>
              <w:rPr>
                <w:rFonts w:asciiTheme="minorHAnsi" w:eastAsia="Arial Unicode MS" w:hAnsiTheme="minorHAnsi" w:cstheme="minorHAnsi"/>
                <w:b/>
                <w:color w:val="auto"/>
                <w:sz w:val="22"/>
                <w:szCs w:val="22"/>
                <w:lang w:val="en-AU"/>
              </w:rPr>
            </w:pPr>
            <w:r w:rsidRPr="00443C34">
              <w:rPr>
                <w:rFonts w:asciiTheme="minorHAnsi" w:eastAsia="Arial Unicode MS" w:hAnsiTheme="minorHAnsi" w:cstheme="minorHAnsi"/>
                <w:b/>
                <w:color w:val="auto"/>
                <w:sz w:val="22"/>
                <w:szCs w:val="22"/>
                <w:lang w:val="en-AU"/>
              </w:rPr>
              <w:t xml:space="preserve">ORGANIZATIONAL CONTEXT AND PURPOSE FOR THE JOB </w:t>
            </w:r>
          </w:p>
          <w:p w14:paraId="055FFEF0" w14:textId="6D2458FE" w:rsidR="00443C34" w:rsidRPr="00443C34" w:rsidRDefault="00443C34" w:rsidP="00443C34">
            <w:pPr>
              <w:pStyle w:val="BodyText"/>
              <w:spacing w:after="0" w:line="240" w:lineRule="auto"/>
              <w:ind w:right="286"/>
              <w:rPr>
                <w:rFonts w:asciiTheme="minorHAnsi" w:hAnsiTheme="minorHAnsi" w:cstheme="minorHAnsi"/>
                <w:color w:val="auto"/>
                <w:sz w:val="22"/>
                <w:szCs w:val="22"/>
              </w:rPr>
            </w:pPr>
            <w:r w:rsidRPr="00443C34">
              <w:rPr>
                <w:rFonts w:asciiTheme="minorHAnsi" w:hAnsiTheme="minorHAnsi" w:cstheme="minorHAnsi"/>
                <w:color w:val="auto"/>
                <w:sz w:val="22"/>
                <w:szCs w:val="22"/>
              </w:rPr>
              <w:t>Following UNICEF’s vision for health: “a world where no child dies from preventable causes and all children reach their full potential in health and well-being,” the Indonesia Country Office has been contributing to the global and national targets for improving health and well-being. UNICEF in Indonesia is unique among multi-lateral agencies, with a field presence in seven regional and sub-regional offices, primarily in areas with the most significant disparities and service gaps. To reduce the high disparity and ensure the sustainability of programmes, UNICEF works both upstream and downstream, advocating for a better quality of services and strengthening the health system to be more resilient. UNICEF’s activities concentrate on the most vulnerable and marginalized towards achieving the Sustainable Development Goals (</w:t>
            </w:r>
            <w:proofErr w:type="gramStart"/>
            <w:r w:rsidRPr="00443C34">
              <w:rPr>
                <w:rFonts w:asciiTheme="minorHAnsi" w:hAnsiTheme="minorHAnsi" w:cstheme="minorHAnsi"/>
                <w:color w:val="auto"/>
                <w:sz w:val="22"/>
                <w:szCs w:val="22"/>
              </w:rPr>
              <w:t>SDGs) —</w:t>
            </w:r>
            <w:proofErr w:type="gramEnd"/>
            <w:r w:rsidRPr="00443C34">
              <w:rPr>
                <w:rFonts w:asciiTheme="minorHAnsi" w:hAnsiTheme="minorHAnsi" w:cstheme="minorHAnsi"/>
                <w:color w:val="auto"/>
                <w:sz w:val="22"/>
                <w:szCs w:val="22"/>
              </w:rPr>
              <w:t xml:space="preserve"> ensuring that progress touches those who currently are missing out or overlooked.</w:t>
            </w:r>
          </w:p>
          <w:p w14:paraId="14E58BD3" w14:textId="77777777" w:rsidR="00443C34" w:rsidRPr="00443C34" w:rsidRDefault="00443C34" w:rsidP="00443C34">
            <w:pPr>
              <w:pStyle w:val="BodyText"/>
              <w:spacing w:after="0" w:line="240" w:lineRule="auto"/>
              <w:ind w:right="286"/>
              <w:rPr>
                <w:rFonts w:asciiTheme="minorHAnsi" w:hAnsiTheme="minorHAnsi" w:cstheme="minorHAnsi"/>
                <w:color w:val="auto"/>
                <w:sz w:val="22"/>
                <w:szCs w:val="22"/>
              </w:rPr>
            </w:pPr>
          </w:p>
          <w:p w14:paraId="4D22A4DF" w14:textId="7DB7F2AB" w:rsidR="00443C34" w:rsidRPr="00443C34" w:rsidRDefault="00443C34" w:rsidP="00443C34">
            <w:pPr>
              <w:pStyle w:val="BodyText"/>
              <w:spacing w:after="0" w:line="240" w:lineRule="auto"/>
              <w:ind w:right="286"/>
              <w:rPr>
                <w:rFonts w:asciiTheme="minorHAnsi" w:hAnsiTheme="minorHAnsi" w:cstheme="minorHAnsi"/>
                <w:b/>
                <w:bCs/>
                <w:color w:val="auto"/>
                <w:sz w:val="22"/>
                <w:szCs w:val="22"/>
              </w:rPr>
            </w:pPr>
            <w:r w:rsidRPr="00443C34">
              <w:rPr>
                <w:rFonts w:asciiTheme="minorHAnsi" w:hAnsiTheme="minorHAnsi" w:cstheme="minorHAnsi"/>
                <w:b/>
                <w:bCs/>
                <w:color w:val="auto"/>
                <w:sz w:val="22"/>
                <w:szCs w:val="22"/>
              </w:rPr>
              <w:t>Strategic office context</w:t>
            </w:r>
          </w:p>
          <w:p w14:paraId="02E6FB14" w14:textId="6570091A" w:rsidR="00443C34" w:rsidRPr="00443C34" w:rsidRDefault="00443C34" w:rsidP="00443C34">
            <w:pPr>
              <w:pStyle w:val="BodyText"/>
              <w:spacing w:line="230" w:lineRule="auto"/>
              <w:ind w:right="286"/>
              <w:rPr>
                <w:rFonts w:asciiTheme="minorHAnsi" w:hAnsiTheme="minorHAnsi" w:cstheme="minorHAnsi"/>
                <w:color w:val="auto"/>
                <w:sz w:val="22"/>
                <w:szCs w:val="22"/>
              </w:rPr>
            </w:pPr>
            <w:r w:rsidRPr="00443C34">
              <w:rPr>
                <w:rFonts w:asciiTheme="minorHAnsi" w:hAnsiTheme="minorHAnsi" w:cstheme="minorHAnsi"/>
                <w:color w:val="auto"/>
                <w:sz w:val="22"/>
                <w:szCs w:val="22"/>
              </w:rPr>
              <w:t>Government of Indonesia (</w:t>
            </w:r>
            <w:proofErr w:type="spellStart"/>
            <w:r w:rsidRPr="00443C34">
              <w:rPr>
                <w:rFonts w:asciiTheme="minorHAnsi" w:hAnsiTheme="minorHAnsi" w:cstheme="minorHAnsi"/>
                <w:color w:val="auto"/>
                <w:sz w:val="22"/>
                <w:szCs w:val="22"/>
              </w:rPr>
              <w:t>GoI</w:t>
            </w:r>
            <w:proofErr w:type="spellEnd"/>
            <w:r w:rsidRPr="00443C34">
              <w:rPr>
                <w:rFonts w:asciiTheme="minorHAnsi" w:hAnsiTheme="minorHAnsi" w:cstheme="minorHAnsi"/>
                <w:color w:val="auto"/>
                <w:sz w:val="22"/>
                <w:szCs w:val="22"/>
              </w:rPr>
              <w:t xml:space="preserve">) is committed to accelerating the health-related SDGs target achievements and has made impressive gains despite challenges over the last decades that were exacerbated during the recent global pandemic. The Ministry of Health (MoH) is currently implementing its health systems transformation agenda that started in early 2021 with its six pillars to ensure that health systems can tackle future challenges and weather shocks with less reliance on external support. The health system transformation is applying a potentially paradigm-changing approach to support </w:t>
            </w:r>
            <w:r w:rsidR="0078219A">
              <w:rPr>
                <w:rFonts w:asciiTheme="minorHAnsi" w:hAnsiTheme="minorHAnsi" w:cstheme="minorHAnsi"/>
                <w:color w:val="auto"/>
                <w:sz w:val="22"/>
                <w:szCs w:val="22"/>
              </w:rPr>
              <w:t xml:space="preserve">the </w:t>
            </w:r>
            <w:r w:rsidRPr="00443C34">
              <w:rPr>
                <w:rFonts w:asciiTheme="minorHAnsi" w:hAnsiTheme="minorHAnsi" w:cstheme="minorHAnsi"/>
                <w:color w:val="auto"/>
                <w:sz w:val="22"/>
                <w:szCs w:val="22"/>
              </w:rPr>
              <w:t>countr</w:t>
            </w:r>
            <w:r w:rsidR="0078219A">
              <w:rPr>
                <w:rFonts w:asciiTheme="minorHAnsi" w:hAnsiTheme="minorHAnsi" w:cstheme="minorHAnsi"/>
                <w:color w:val="auto"/>
                <w:sz w:val="22"/>
                <w:szCs w:val="22"/>
              </w:rPr>
              <w:t xml:space="preserve">y </w:t>
            </w:r>
            <w:r w:rsidRPr="00443C34">
              <w:rPr>
                <w:rFonts w:asciiTheme="minorHAnsi" w:hAnsiTheme="minorHAnsi" w:cstheme="minorHAnsi"/>
                <w:color w:val="auto"/>
                <w:sz w:val="22"/>
                <w:szCs w:val="22"/>
              </w:rPr>
              <w:t xml:space="preserve">on </w:t>
            </w:r>
            <w:r w:rsidR="0078219A">
              <w:rPr>
                <w:rFonts w:asciiTheme="minorHAnsi" w:hAnsiTheme="minorHAnsi" w:cstheme="minorHAnsi"/>
                <w:color w:val="auto"/>
                <w:sz w:val="22"/>
                <w:szCs w:val="22"/>
              </w:rPr>
              <w:t>its</w:t>
            </w:r>
            <w:r w:rsidRPr="00443C34">
              <w:rPr>
                <w:rFonts w:asciiTheme="minorHAnsi" w:hAnsiTheme="minorHAnsi" w:cstheme="minorHAnsi"/>
                <w:color w:val="auto"/>
                <w:sz w:val="22"/>
                <w:szCs w:val="22"/>
              </w:rPr>
              <w:t xml:space="preserve"> journey to self-reliance and, to ultimately ensure that health systems work for the people and communities who need them.</w:t>
            </w:r>
          </w:p>
          <w:p w14:paraId="723AD633" w14:textId="2ED58AB3" w:rsidR="00443C34" w:rsidRPr="00443C34" w:rsidRDefault="00443C34" w:rsidP="00443C34">
            <w:pPr>
              <w:pStyle w:val="Pa4"/>
              <w:spacing w:before="220"/>
              <w:rPr>
                <w:rFonts w:asciiTheme="minorHAnsi" w:hAnsiTheme="minorHAnsi" w:cstheme="minorHAnsi"/>
                <w:sz w:val="22"/>
                <w:szCs w:val="22"/>
              </w:rPr>
            </w:pPr>
            <w:r w:rsidRPr="00443C34">
              <w:rPr>
                <w:rFonts w:asciiTheme="minorHAnsi" w:hAnsiTheme="minorHAnsi" w:cstheme="minorHAnsi"/>
                <w:sz w:val="22"/>
                <w:szCs w:val="22"/>
              </w:rPr>
              <w:t>Indonesia’s health system encountered a range of constraints due to the maldistribution of health suppl</w:t>
            </w:r>
            <w:r w:rsidR="0078219A">
              <w:rPr>
                <w:rFonts w:asciiTheme="minorHAnsi" w:hAnsiTheme="minorHAnsi" w:cstheme="minorHAnsi"/>
                <w:sz w:val="22"/>
                <w:szCs w:val="22"/>
              </w:rPr>
              <w:t>ies</w:t>
            </w:r>
            <w:r w:rsidRPr="00443C34">
              <w:rPr>
                <w:rFonts w:asciiTheme="minorHAnsi" w:hAnsiTheme="minorHAnsi" w:cstheme="minorHAnsi"/>
                <w:sz w:val="22"/>
                <w:szCs w:val="22"/>
              </w:rPr>
              <w:t xml:space="preserve"> which result</w:t>
            </w:r>
            <w:r w:rsidR="0078219A">
              <w:rPr>
                <w:rFonts w:asciiTheme="minorHAnsi" w:hAnsiTheme="minorHAnsi" w:cstheme="minorHAnsi"/>
                <w:sz w:val="22"/>
                <w:szCs w:val="22"/>
              </w:rPr>
              <w:t>ed in</w:t>
            </w:r>
            <w:r w:rsidRPr="00443C34">
              <w:rPr>
                <w:rFonts w:asciiTheme="minorHAnsi" w:hAnsiTheme="minorHAnsi" w:cstheme="minorHAnsi"/>
                <w:sz w:val="22"/>
                <w:szCs w:val="22"/>
              </w:rPr>
              <w:t xml:space="preserve"> high disparities in health outcomes. Strengthening health systems, including improving equitable resources distribution, efficient supply and logistics management systems effective outreach and referral mechanisms, evidence-based planning and governance </w:t>
            </w:r>
            <w:r w:rsidR="0078219A" w:rsidRPr="00443C34">
              <w:rPr>
                <w:rFonts w:asciiTheme="minorHAnsi" w:hAnsiTheme="minorHAnsi" w:cstheme="minorHAnsi"/>
                <w:sz w:val="22"/>
                <w:szCs w:val="22"/>
              </w:rPr>
              <w:t>are</w:t>
            </w:r>
            <w:r w:rsidRPr="00443C34">
              <w:rPr>
                <w:rFonts w:asciiTheme="minorHAnsi" w:hAnsiTheme="minorHAnsi" w:cstheme="minorHAnsi"/>
                <w:sz w:val="22"/>
                <w:szCs w:val="22"/>
              </w:rPr>
              <w:t xml:space="preserve"> critically needed. In addition, a strategic </w:t>
            </w:r>
            <w:r w:rsidR="0078219A">
              <w:rPr>
                <w:rFonts w:asciiTheme="minorHAnsi" w:hAnsiTheme="minorHAnsi" w:cstheme="minorHAnsi"/>
                <w:sz w:val="22"/>
                <w:szCs w:val="22"/>
              </w:rPr>
              <w:t xml:space="preserve">and transformative financial policy is </w:t>
            </w:r>
            <w:r w:rsidRPr="00443C34">
              <w:rPr>
                <w:rFonts w:asciiTheme="minorHAnsi" w:hAnsiTheme="minorHAnsi" w:cstheme="minorHAnsi"/>
                <w:sz w:val="22"/>
                <w:szCs w:val="22"/>
              </w:rPr>
              <w:t>need</w:t>
            </w:r>
            <w:r w:rsidR="0078219A">
              <w:rPr>
                <w:rFonts w:asciiTheme="minorHAnsi" w:hAnsiTheme="minorHAnsi" w:cstheme="minorHAnsi"/>
                <w:sz w:val="22"/>
                <w:szCs w:val="22"/>
              </w:rPr>
              <w:t xml:space="preserve">ed </w:t>
            </w:r>
            <w:r w:rsidRPr="00443C34">
              <w:rPr>
                <w:rFonts w:asciiTheme="minorHAnsi" w:hAnsiTheme="minorHAnsi" w:cstheme="minorHAnsi"/>
                <w:sz w:val="22"/>
                <w:szCs w:val="22"/>
              </w:rPr>
              <w:t>to be address</w:t>
            </w:r>
            <w:r w:rsidR="0078219A">
              <w:rPr>
                <w:rFonts w:asciiTheme="minorHAnsi" w:hAnsiTheme="minorHAnsi" w:cstheme="minorHAnsi"/>
                <w:sz w:val="22"/>
                <w:szCs w:val="22"/>
              </w:rPr>
              <w:t xml:space="preserve"> Indonesia’s growing resource needs, as </w:t>
            </w:r>
            <w:r w:rsidRPr="00443C34">
              <w:rPr>
                <w:rFonts w:asciiTheme="minorHAnsi" w:hAnsiTheme="minorHAnsi" w:cstheme="minorHAnsi"/>
                <w:sz w:val="22"/>
                <w:szCs w:val="22"/>
              </w:rPr>
              <w:t>Indonesia</w:t>
            </w:r>
            <w:r w:rsidR="0078219A">
              <w:rPr>
                <w:rFonts w:asciiTheme="minorHAnsi" w:hAnsiTheme="minorHAnsi" w:cstheme="minorHAnsi"/>
                <w:sz w:val="22"/>
                <w:szCs w:val="22"/>
              </w:rPr>
              <w:t xml:space="preserve"> progresses to an upper middle income country level, becoming less eligible for global aid. </w:t>
            </w:r>
            <w:r w:rsidRPr="00443C34">
              <w:rPr>
                <w:rFonts w:asciiTheme="minorHAnsi" w:hAnsiTheme="minorHAnsi" w:cstheme="minorHAnsi"/>
                <w:sz w:val="22"/>
                <w:szCs w:val="22"/>
              </w:rPr>
              <w:t>These challenges were even more obvious during the pandemic as the health sector was one of the most affected sectors.</w:t>
            </w:r>
          </w:p>
          <w:p w14:paraId="2A7B1592" w14:textId="73D668E1" w:rsidR="00443C34" w:rsidRPr="00443C34" w:rsidRDefault="00443C34" w:rsidP="00443C34">
            <w:pPr>
              <w:pStyle w:val="BodyText"/>
              <w:spacing w:after="0" w:line="240" w:lineRule="auto"/>
              <w:ind w:right="286"/>
              <w:rPr>
                <w:rFonts w:asciiTheme="minorHAnsi" w:hAnsiTheme="minorHAnsi" w:cstheme="minorHAnsi"/>
                <w:color w:val="auto"/>
                <w:sz w:val="22"/>
                <w:szCs w:val="22"/>
              </w:rPr>
            </w:pPr>
          </w:p>
        </w:tc>
      </w:tr>
      <w:tr w:rsidR="00443C34" w:rsidRPr="00443C34" w14:paraId="55B63C31" w14:textId="77777777" w:rsidTr="00261459">
        <w:trPr>
          <w:trHeight w:val="1314"/>
        </w:trPr>
        <w:tc>
          <w:tcPr>
            <w:tcW w:w="10435" w:type="dxa"/>
            <w:gridSpan w:val="5"/>
            <w:tcBorders>
              <w:bottom w:val="single" w:sz="4" w:space="0" w:color="auto"/>
            </w:tcBorders>
            <w:noWrap/>
          </w:tcPr>
          <w:p w14:paraId="27F43D5A" w14:textId="10110F90" w:rsidR="00443C34" w:rsidRPr="00443C34" w:rsidRDefault="00443C34" w:rsidP="00443C34">
            <w:pPr>
              <w:spacing w:line="240" w:lineRule="auto"/>
              <w:rPr>
                <w:rFonts w:asciiTheme="minorHAnsi" w:eastAsia="Arial Unicode MS" w:hAnsiTheme="minorHAnsi" w:cstheme="minorHAnsi"/>
                <w:b/>
                <w:bCs/>
                <w:color w:val="auto"/>
                <w:sz w:val="22"/>
                <w:szCs w:val="22"/>
                <w:lang w:val="en-AU"/>
              </w:rPr>
            </w:pPr>
            <w:r w:rsidRPr="00443C34">
              <w:rPr>
                <w:rFonts w:asciiTheme="minorHAnsi" w:eastAsia="Arial Unicode MS" w:hAnsiTheme="minorHAnsi" w:cstheme="minorHAnsi"/>
                <w:b/>
                <w:bCs/>
                <w:color w:val="auto"/>
                <w:sz w:val="22"/>
                <w:szCs w:val="22"/>
                <w:lang w:val="en-AU"/>
              </w:rPr>
              <w:t>Expected Deliverables</w:t>
            </w:r>
          </w:p>
          <w:p w14:paraId="5CC5A3B7" w14:textId="23492420" w:rsidR="00443C34" w:rsidRPr="00443C34" w:rsidRDefault="00443C34" w:rsidP="00443C34">
            <w:pPr>
              <w:spacing w:line="240" w:lineRule="auto"/>
              <w:rPr>
                <w:rFonts w:asciiTheme="minorHAnsi" w:eastAsia="Arial Unicode MS" w:hAnsiTheme="minorHAnsi" w:cstheme="minorHAnsi"/>
                <w:color w:val="auto"/>
                <w:sz w:val="22"/>
                <w:szCs w:val="22"/>
                <w:lang w:val="en-AU"/>
              </w:rPr>
            </w:pPr>
            <w:r w:rsidRPr="00443C34">
              <w:rPr>
                <w:rFonts w:asciiTheme="minorHAnsi" w:eastAsia="Arial Unicode MS" w:hAnsiTheme="minorHAnsi" w:cstheme="minorHAnsi"/>
                <w:color w:val="auto"/>
                <w:sz w:val="22"/>
                <w:szCs w:val="22"/>
                <w:lang w:val="en-AU"/>
              </w:rPr>
              <w:t xml:space="preserve">Under the supervision of Health Specialist, </w:t>
            </w:r>
            <w:r w:rsidR="0078219A">
              <w:rPr>
                <w:rFonts w:asciiTheme="minorHAnsi" w:eastAsia="Arial Unicode MS" w:hAnsiTheme="minorHAnsi" w:cstheme="minorHAnsi"/>
                <w:color w:val="auto"/>
                <w:sz w:val="22"/>
                <w:szCs w:val="22"/>
                <w:lang w:val="en-AU"/>
              </w:rPr>
              <w:t xml:space="preserve">and overall guidance of the </w:t>
            </w:r>
            <w:proofErr w:type="gramStart"/>
            <w:r w:rsidR="0078219A">
              <w:rPr>
                <w:rFonts w:asciiTheme="minorHAnsi" w:eastAsia="Arial Unicode MS" w:hAnsiTheme="minorHAnsi" w:cstheme="minorHAnsi"/>
                <w:color w:val="auto"/>
                <w:sz w:val="22"/>
                <w:szCs w:val="22"/>
                <w:lang w:val="en-AU"/>
              </w:rPr>
              <w:t>Chief</w:t>
            </w:r>
            <w:proofErr w:type="gramEnd"/>
            <w:r w:rsidR="0078219A">
              <w:rPr>
                <w:rFonts w:asciiTheme="minorHAnsi" w:eastAsia="Arial Unicode MS" w:hAnsiTheme="minorHAnsi" w:cstheme="minorHAnsi"/>
                <w:color w:val="auto"/>
                <w:sz w:val="22"/>
                <w:szCs w:val="22"/>
                <w:lang w:val="en-AU"/>
              </w:rPr>
              <w:t xml:space="preserve"> Health, </w:t>
            </w:r>
            <w:r w:rsidRPr="00443C34">
              <w:rPr>
                <w:rFonts w:asciiTheme="minorHAnsi" w:eastAsia="Arial Unicode MS" w:hAnsiTheme="minorHAnsi" w:cstheme="minorHAnsi"/>
                <w:color w:val="auto"/>
                <w:sz w:val="22"/>
                <w:szCs w:val="22"/>
                <w:lang w:val="en-AU"/>
              </w:rPr>
              <w:t xml:space="preserve">the intern is expected to support the Health System Strengthening (HSS) </w:t>
            </w:r>
            <w:r w:rsidR="0078219A">
              <w:rPr>
                <w:rFonts w:asciiTheme="minorHAnsi" w:eastAsia="Arial Unicode MS" w:hAnsiTheme="minorHAnsi" w:cstheme="minorHAnsi"/>
                <w:color w:val="auto"/>
                <w:sz w:val="22"/>
                <w:szCs w:val="22"/>
                <w:lang w:val="en-AU"/>
              </w:rPr>
              <w:t xml:space="preserve">and transformation agenda, providing </w:t>
            </w:r>
            <w:r w:rsidRPr="00443C34">
              <w:rPr>
                <w:rFonts w:asciiTheme="minorHAnsi" w:eastAsia="Arial Unicode MS" w:hAnsiTheme="minorHAnsi" w:cstheme="minorHAnsi"/>
                <w:color w:val="auto"/>
                <w:sz w:val="22"/>
                <w:szCs w:val="22"/>
                <w:lang w:val="en-AU"/>
              </w:rPr>
              <w:t>technical and</w:t>
            </w:r>
            <w:r w:rsidR="0078219A">
              <w:rPr>
                <w:rFonts w:asciiTheme="minorHAnsi" w:eastAsia="Arial Unicode MS" w:hAnsiTheme="minorHAnsi" w:cstheme="minorHAnsi"/>
                <w:color w:val="auto"/>
                <w:sz w:val="22"/>
                <w:szCs w:val="22"/>
                <w:lang w:val="en-AU"/>
              </w:rPr>
              <w:t xml:space="preserve"> </w:t>
            </w:r>
            <w:r w:rsidRPr="00443C34">
              <w:rPr>
                <w:rFonts w:asciiTheme="minorHAnsi" w:eastAsia="Arial Unicode MS" w:hAnsiTheme="minorHAnsi" w:cstheme="minorHAnsi"/>
                <w:color w:val="auto"/>
                <w:sz w:val="22"/>
                <w:szCs w:val="22"/>
                <w:lang w:val="en-AU"/>
              </w:rPr>
              <w:t>programm</w:t>
            </w:r>
            <w:r w:rsidR="0078219A">
              <w:rPr>
                <w:rFonts w:asciiTheme="minorHAnsi" w:eastAsia="Arial Unicode MS" w:hAnsiTheme="minorHAnsi" w:cstheme="minorHAnsi"/>
                <w:color w:val="auto"/>
                <w:sz w:val="22"/>
                <w:szCs w:val="22"/>
                <w:lang w:val="en-AU"/>
              </w:rPr>
              <w:t>atic</w:t>
            </w:r>
            <w:r w:rsidRPr="00443C34">
              <w:rPr>
                <w:rFonts w:asciiTheme="minorHAnsi" w:eastAsia="Arial Unicode MS" w:hAnsiTheme="minorHAnsi" w:cstheme="minorHAnsi"/>
                <w:color w:val="auto"/>
                <w:sz w:val="22"/>
                <w:szCs w:val="22"/>
                <w:lang w:val="en-AU"/>
              </w:rPr>
              <w:t xml:space="preserve"> </w:t>
            </w:r>
            <w:r w:rsidR="0078219A">
              <w:rPr>
                <w:rFonts w:asciiTheme="minorHAnsi" w:eastAsia="Arial Unicode MS" w:hAnsiTheme="minorHAnsi" w:cstheme="minorHAnsi"/>
                <w:color w:val="auto"/>
                <w:sz w:val="22"/>
                <w:szCs w:val="22"/>
                <w:lang w:val="en-AU"/>
              </w:rPr>
              <w:t xml:space="preserve">support </w:t>
            </w:r>
            <w:r w:rsidRPr="00443C34">
              <w:rPr>
                <w:rFonts w:asciiTheme="minorHAnsi" w:eastAsia="Arial Unicode MS" w:hAnsiTheme="minorHAnsi" w:cstheme="minorHAnsi"/>
                <w:color w:val="auto"/>
                <w:sz w:val="22"/>
                <w:szCs w:val="22"/>
                <w:lang w:val="en-AU"/>
              </w:rPr>
              <w:t>to facilitate programme development, implementation, programme progress monitoring, and evaluating and reporting of results</w:t>
            </w:r>
            <w:r w:rsidR="0078219A">
              <w:rPr>
                <w:rFonts w:asciiTheme="minorHAnsi" w:eastAsia="Arial Unicode MS" w:hAnsiTheme="minorHAnsi" w:cstheme="minorHAnsi"/>
                <w:color w:val="auto"/>
                <w:sz w:val="22"/>
                <w:szCs w:val="22"/>
                <w:lang w:val="en-AU"/>
              </w:rPr>
              <w:t>.</w:t>
            </w:r>
          </w:p>
          <w:p w14:paraId="5F674674" w14:textId="77777777" w:rsidR="00443C34" w:rsidRPr="00443C34" w:rsidRDefault="00443C34" w:rsidP="00443C34">
            <w:pPr>
              <w:pStyle w:val="ListParagraph"/>
              <w:numPr>
                <w:ilvl w:val="0"/>
                <w:numId w:val="28"/>
              </w:numPr>
              <w:spacing w:line="240" w:lineRule="auto"/>
              <w:rPr>
                <w:rFonts w:asciiTheme="minorHAnsi" w:eastAsia="Arial Unicode MS" w:hAnsiTheme="minorHAnsi" w:cstheme="minorHAnsi"/>
                <w:b/>
                <w:bCs/>
                <w:color w:val="auto"/>
                <w:sz w:val="22"/>
                <w:szCs w:val="22"/>
                <w:lang w:val="en-AU"/>
              </w:rPr>
            </w:pPr>
            <w:r w:rsidRPr="00443C34">
              <w:rPr>
                <w:rFonts w:asciiTheme="minorHAnsi" w:eastAsia="Arial Unicode MS" w:hAnsiTheme="minorHAnsi" w:cstheme="minorHAnsi"/>
                <w:b/>
                <w:bCs/>
                <w:color w:val="auto"/>
                <w:sz w:val="22"/>
                <w:szCs w:val="22"/>
                <w:lang w:val="en-AU"/>
              </w:rPr>
              <w:t>Provide technical assistance to the Government of Indonesia for health systems strengthening</w:t>
            </w:r>
          </w:p>
          <w:p w14:paraId="1806C15C" w14:textId="637F6269" w:rsidR="00443C34" w:rsidRPr="00443C34" w:rsidRDefault="00443C34" w:rsidP="00443C34">
            <w:pPr>
              <w:pStyle w:val="ListParagraph"/>
              <w:numPr>
                <w:ilvl w:val="0"/>
                <w:numId w:val="29"/>
              </w:numPr>
              <w:spacing w:line="240" w:lineRule="auto"/>
              <w:rPr>
                <w:rFonts w:asciiTheme="minorHAnsi" w:eastAsia="Arial Unicode MS" w:hAnsiTheme="minorHAnsi" w:cstheme="minorHAnsi"/>
                <w:color w:val="auto"/>
                <w:sz w:val="22"/>
                <w:szCs w:val="22"/>
                <w:lang w:val="en-AU"/>
              </w:rPr>
            </w:pPr>
            <w:r w:rsidRPr="00443C34">
              <w:rPr>
                <w:rFonts w:asciiTheme="minorHAnsi" w:eastAsia="Arial Unicode MS" w:hAnsiTheme="minorHAnsi" w:cstheme="minorHAnsi"/>
                <w:color w:val="auto"/>
                <w:sz w:val="22"/>
                <w:szCs w:val="22"/>
                <w:lang w:val="en-AU"/>
              </w:rPr>
              <w:t>Support to the preparation/update of situation analysis for the HSS-related programmes, research, and reports, including data analysis for programme development, management, monitoring, evaluation, and delivery of results.</w:t>
            </w:r>
          </w:p>
          <w:p w14:paraId="3DA45FD6" w14:textId="77777777" w:rsidR="00443C34" w:rsidRPr="00443C34" w:rsidRDefault="00443C34" w:rsidP="00443C34">
            <w:pPr>
              <w:pStyle w:val="ListParagraph"/>
              <w:numPr>
                <w:ilvl w:val="0"/>
                <w:numId w:val="29"/>
              </w:numPr>
              <w:spacing w:line="240" w:lineRule="auto"/>
              <w:rPr>
                <w:rFonts w:asciiTheme="minorHAnsi" w:eastAsia="Arial Unicode MS" w:hAnsiTheme="minorHAnsi" w:cstheme="minorHAnsi"/>
                <w:color w:val="auto"/>
                <w:sz w:val="22"/>
                <w:szCs w:val="22"/>
                <w:lang w:val="en-AU"/>
              </w:rPr>
            </w:pPr>
            <w:r w:rsidRPr="00443C34">
              <w:rPr>
                <w:rFonts w:asciiTheme="minorHAnsi" w:eastAsia="Arial Unicode MS" w:hAnsiTheme="minorHAnsi" w:cstheme="minorHAnsi"/>
                <w:color w:val="auto"/>
                <w:sz w:val="22"/>
                <w:szCs w:val="22"/>
                <w:lang w:val="en-AU"/>
              </w:rPr>
              <w:t xml:space="preserve">In partnership with key stakeholders, contribute to generating evidence and evidence-based analysis, including identifying, capturing, synthesizing, and sharing lessons learned for knowledge development for publications. </w:t>
            </w:r>
          </w:p>
          <w:p w14:paraId="4346C1F3" w14:textId="77777777" w:rsidR="00443C34" w:rsidRDefault="00443C34" w:rsidP="00443C34">
            <w:pPr>
              <w:pStyle w:val="ListParagraph"/>
              <w:numPr>
                <w:ilvl w:val="0"/>
                <w:numId w:val="29"/>
              </w:numPr>
              <w:spacing w:line="240" w:lineRule="auto"/>
              <w:rPr>
                <w:rFonts w:asciiTheme="minorHAnsi" w:eastAsia="Arial Unicode MS" w:hAnsiTheme="minorHAnsi" w:cstheme="minorHAnsi"/>
                <w:color w:val="auto"/>
                <w:sz w:val="22"/>
                <w:szCs w:val="22"/>
                <w:lang w:val="en-AU"/>
              </w:rPr>
            </w:pPr>
            <w:r w:rsidRPr="00443C34">
              <w:rPr>
                <w:rFonts w:asciiTheme="minorHAnsi" w:eastAsia="Arial Unicode MS" w:hAnsiTheme="minorHAnsi" w:cstheme="minorHAnsi"/>
                <w:color w:val="auto"/>
                <w:sz w:val="22"/>
                <w:szCs w:val="22"/>
                <w:lang w:val="en-AU"/>
              </w:rPr>
              <w:t xml:space="preserve">Proactively participate in any relevant consultative and coordination or technical and advocacy meetings as well as information sharing and knowledge management with government counterparts at national and sub-national levels, partners, and other internal stakeholders. </w:t>
            </w:r>
          </w:p>
          <w:p w14:paraId="19837B67" w14:textId="77777777" w:rsidR="0078219A" w:rsidRPr="00443C34" w:rsidRDefault="0078219A" w:rsidP="0078219A">
            <w:pPr>
              <w:pStyle w:val="ListParagraph"/>
              <w:spacing w:line="240" w:lineRule="auto"/>
              <w:rPr>
                <w:rFonts w:asciiTheme="minorHAnsi" w:eastAsia="Arial Unicode MS" w:hAnsiTheme="minorHAnsi" w:cstheme="minorHAnsi"/>
                <w:color w:val="auto"/>
                <w:sz w:val="22"/>
                <w:szCs w:val="22"/>
                <w:lang w:val="en-AU"/>
              </w:rPr>
            </w:pPr>
          </w:p>
          <w:p w14:paraId="58228FAA" w14:textId="77777777" w:rsidR="00443C34" w:rsidRPr="00443C34" w:rsidRDefault="00443C34" w:rsidP="00443C34">
            <w:pPr>
              <w:pStyle w:val="ListParagraph"/>
              <w:numPr>
                <w:ilvl w:val="0"/>
                <w:numId w:val="28"/>
              </w:numPr>
              <w:spacing w:line="240" w:lineRule="auto"/>
              <w:rPr>
                <w:rFonts w:asciiTheme="minorHAnsi" w:eastAsia="Arial Unicode MS" w:hAnsiTheme="minorHAnsi" w:cstheme="minorHAnsi"/>
                <w:b/>
                <w:bCs/>
                <w:color w:val="auto"/>
                <w:sz w:val="22"/>
                <w:szCs w:val="22"/>
                <w:lang w:val="en-AU"/>
              </w:rPr>
            </w:pPr>
            <w:r w:rsidRPr="00443C34">
              <w:rPr>
                <w:rFonts w:asciiTheme="minorHAnsi" w:eastAsia="Arial Unicode MS" w:hAnsiTheme="minorHAnsi" w:cstheme="minorHAnsi"/>
                <w:b/>
                <w:bCs/>
                <w:color w:val="auto"/>
                <w:sz w:val="22"/>
                <w:szCs w:val="22"/>
                <w:lang w:val="en-AU"/>
              </w:rPr>
              <w:lastRenderedPageBreak/>
              <w:t>Programme management, monitoring and delivery of results</w:t>
            </w:r>
          </w:p>
          <w:p w14:paraId="659A5FA3" w14:textId="77777777" w:rsidR="00443C34" w:rsidRPr="00443C34" w:rsidRDefault="00443C34" w:rsidP="00443C34">
            <w:pPr>
              <w:pStyle w:val="ListParagraph"/>
              <w:numPr>
                <w:ilvl w:val="0"/>
                <w:numId w:val="30"/>
              </w:numPr>
              <w:spacing w:line="240" w:lineRule="auto"/>
              <w:rPr>
                <w:rFonts w:asciiTheme="minorHAnsi" w:eastAsia="Arial Unicode MS" w:hAnsiTheme="minorHAnsi" w:cstheme="minorHAnsi"/>
                <w:color w:val="auto"/>
                <w:sz w:val="22"/>
                <w:szCs w:val="22"/>
                <w:lang w:val="en-AU"/>
              </w:rPr>
            </w:pPr>
            <w:r w:rsidRPr="00443C34">
              <w:rPr>
                <w:rFonts w:asciiTheme="minorHAnsi" w:eastAsia="Arial Unicode MS" w:hAnsiTheme="minorHAnsi" w:cstheme="minorHAnsi"/>
                <w:color w:val="auto"/>
                <w:sz w:val="22"/>
                <w:szCs w:val="22"/>
                <w:lang w:val="en-AU"/>
              </w:rPr>
              <w:t>Document and institutionalize lessons learned from the HSS activities.</w:t>
            </w:r>
          </w:p>
          <w:p w14:paraId="78C5C227" w14:textId="67D212E8" w:rsidR="00443C34" w:rsidRPr="00443C34" w:rsidRDefault="00443C34" w:rsidP="00443C34">
            <w:pPr>
              <w:pStyle w:val="ListParagraph"/>
              <w:numPr>
                <w:ilvl w:val="0"/>
                <w:numId w:val="30"/>
              </w:numPr>
              <w:spacing w:line="240" w:lineRule="auto"/>
              <w:rPr>
                <w:rFonts w:asciiTheme="minorHAnsi" w:eastAsia="Arial Unicode MS" w:hAnsiTheme="minorHAnsi" w:cstheme="minorHAnsi"/>
                <w:color w:val="auto"/>
                <w:sz w:val="22"/>
                <w:szCs w:val="22"/>
                <w:lang w:val="en-AU"/>
              </w:rPr>
            </w:pPr>
            <w:r w:rsidRPr="00443C34">
              <w:rPr>
                <w:rFonts w:asciiTheme="minorHAnsi" w:eastAsia="Arial Unicode MS" w:hAnsiTheme="minorHAnsi" w:cstheme="minorHAnsi"/>
                <w:color w:val="auto"/>
                <w:sz w:val="22"/>
                <w:szCs w:val="22"/>
                <w:lang w:val="en-AU"/>
              </w:rPr>
              <w:t>Support programme monitoring and reviews, and periodic reviews with government and other counterparts to assess HSS programmes at all levels and report on required action/interventions at the Supports the health specialist in preparing and upcoming activities, monitoring, reporting various ongoing activities, and managing relevant documents, reports, and correspondence, including providing fact sheets.</w:t>
            </w:r>
          </w:p>
        </w:tc>
      </w:tr>
      <w:tr w:rsidR="00443C34" w:rsidRPr="00443C34" w14:paraId="050E4A85" w14:textId="77777777" w:rsidTr="00443C34">
        <w:trPr>
          <w:trHeight w:val="1062"/>
        </w:trPr>
        <w:tc>
          <w:tcPr>
            <w:tcW w:w="10435" w:type="dxa"/>
            <w:gridSpan w:val="5"/>
            <w:tcBorders>
              <w:bottom w:val="single" w:sz="4" w:space="0" w:color="auto"/>
            </w:tcBorders>
            <w:noWrap/>
          </w:tcPr>
          <w:p w14:paraId="6FBB72F9" w14:textId="2437FFAC" w:rsidR="00443C34" w:rsidRPr="00443C34" w:rsidRDefault="00443C34" w:rsidP="00443C34">
            <w:pPr>
              <w:tabs>
                <w:tab w:val="left" w:pos="340"/>
              </w:tabs>
              <w:spacing w:line="240" w:lineRule="auto"/>
              <w:rPr>
                <w:rFonts w:asciiTheme="minorHAnsi" w:hAnsiTheme="minorHAnsi" w:cstheme="minorHAnsi"/>
                <w:b/>
                <w:bCs/>
                <w:sz w:val="22"/>
                <w:szCs w:val="22"/>
              </w:rPr>
            </w:pPr>
            <w:r w:rsidRPr="00443C34">
              <w:rPr>
                <w:rFonts w:asciiTheme="minorHAnsi" w:hAnsiTheme="minorHAnsi" w:cstheme="minorHAnsi"/>
                <w:b/>
                <w:bCs/>
                <w:sz w:val="22"/>
                <w:szCs w:val="22"/>
              </w:rPr>
              <w:lastRenderedPageBreak/>
              <w:t xml:space="preserve">RECRUITMENT QUALIFICATIONS </w:t>
            </w:r>
          </w:p>
          <w:p w14:paraId="73419A3A" w14:textId="5EEDDA4F" w:rsidR="00443C34" w:rsidRPr="00443C34" w:rsidRDefault="00443C34" w:rsidP="00443C34">
            <w:pPr>
              <w:tabs>
                <w:tab w:val="left" w:pos="340"/>
              </w:tabs>
              <w:spacing w:line="240" w:lineRule="auto"/>
              <w:rPr>
                <w:rFonts w:asciiTheme="minorHAnsi" w:hAnsiTheme="minorHAnsi" w:cstheme="minorHAnsi"/>
                <w:sz w:val="22"/>
                <w:szCs w:val="22"/>
              </w:rPr>
            </w:pPr>
            <w:r w:rsidRPr="00443C34">
              <w:rPr>
                <w:rFonts w:asciiTheme="minorHAnsi" w:hAnsiTheme="minorHAnsi" w:cstheme="minorHAnsi"/>
                <w:sz w:val="22"/>
                <w:szCs w:val="22"/>
              </w:rPr>
              <w:t>NA</w:t>
            </w:r>
          </w:p>
          <w:p w14:paraId="5B022F0D" w14:textId="77777777" w:rsidR="00443C34" w:rsidRPr="00443C34" w:rsidRDefault="00443C34" w:rsidP="00443C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stheme="minorHAnsi"/>
                <w:b/>
                <w:bCs/>
                <w:sz w:val="22"/>
                <w:szCs w:val="22"/>
              </w:rPr>
            </w:pPr>
            <w:r w:rsidRPr="00443C34">
              <w:rPr>
                <w:rFonts w:asciiTheme="minorHAnsi" w:hAnsiTheme="minorHAnsi" w:cstheme="minorHAnsi"/>
                <w:b/>
                <w:bCs/>
                <w:sz w:val="22"/>
                <w:szCs w:val="22"/>
              </w:rPr>
              <w:t>Language Proficiency</w:t>
            </w:r>
          </w:p>
          <w:p w14:paraId="57D798D0" w14:textId="12CD6136" w:rsidR="00443C34" w:rsidRPr="00443C34" w:rsidRDefault="00443C34" w:rsidP="00443C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stheme="minorHAnsi"/>
                <w:sz w:val="22"/>
                <w:szCs w:val="22"/>
              </w:rPr>
            </w:pPr>
            <w:r w:rsidRPr="00443C34">
              <w:rPr>
                <w:rFonts w:asciiTheme="minorHAnsi" w:hAnsiTheme="minorHAnsi" w:cstheme="minorHAnsi"/>
                <w:sz w:val="22"/>
                <w:szCs w:val="22"/>
              </w:rPr>
              <w:t>Fluency in</w:t>
            </w:r>
            <w:r w:rsidR="0078219A">
              <w:rPr>
                <w:rFonts w:asciiTheme="minorHAnsi" w:hAnsiTheme="minorHAnsi" w:cstheme="minorHAnsi"/>
                <w:sz w:val="22"/>
                <w:szCs w:val="22"/>
              </w:rPr>
              <w:t xml:space="preserve"> </w:t>
            </w:r>
            <w:r w:rsidRPr="00443C34">
              <w:rPr>
                <w:rFonts w:asciiTheme="minorHAnsi" w:hAnsiTheme="minorHAnsi" w:cstheme="minorHAnsi"/>
                <w:sz w:val="22"/>
                <w:szCs w:val="22"/>
              </w:rPr>
              <w:t>English, both written and verbal is required.</w:t>
            </w:r>
          </w:p>
        </w:tc>
      </w:tr>
      <w:tr w:rsidR="00443C34" w:rsidRPr="00443C34" w14:paraId="5BFCD508" w14:textId="77777777" w:rsidTr="00873CFB">
        <w:trPr>
          <w:trHeight w:val="60"/>
        </w:trPr>
        <w:tc>
          <w:tcPr>
            <w:tcW w:w="10435" w:type="dxa"/>
            <w:gridSpan w:val="5"/>
            <w:tcBorders>
              <w:top w:val="single" w:sz="4" w:space="0" w:color="auto"/>
              <w:bottom w:val="single" w:sz="4" w:space="0" w:color="auto"/>
            </w:tcBorders>
            <w:noWrap/>
          </w:tcPr>
          <w:p w14:paraId="7FA28044" w14:textId="77777777" w:rsidR="00443C34" w:rsidRPr="00443C34" w:rsidRDefault="00443C34" w:rsidP="00443C34">
            <w:pPr>
              <w:pStyle w:val="paragraph"/>
              <w:spacing w:before="0" w:beforeAutospacing="0" w:after="0" w:afterAutospacing="0"/>
              <w:textAlignment w:val="baseline"/>
              <w:rPr>
                <w:rStyle w:val="normaltextrun"/>
                <w:rFonts w:asciiTheme="minorHAnsi" w:hAnsiTheme="minorHAnsi" w:cstheme="minorHAnsi"/>
                <w:b/>
                <w:bCs/>
                <w:sz w:val="22"/>
                <w:szCs w:val="22"/>
                <w:lang w:val="en-AU"/>
              </w:rPr>
            </w:pPr>
            <w:r w:rsidRPr="00443C34">
              <w:rPr>
                <w:rStyle w:val="normaltextrun"/>
                <w:rFonts w:asciiTheme="minorHAnsi" w:hAnsiTheme="minorHAnsi" w:cstheme="minorHAnsi"/>
                <w:b/>
                <w:bCs/>
                <w:sz w:val="22"/>
                <w:szCs w:val="22"/>
                <w:lang w:val="en-AU"/>
              </w:rPr>
              <w:t>Child Safeguarding Certification (to be completed by Supervisor of the post)</w:t>
            </w:r>
          </w:p>
          <w:p w14:paraId="181FA897" w14:textId="77777777" w:rsidR="00443C34" w:rsidRPr="00443C34" w:rsidRDefault="00443C34" w:rsidP="00443C34">
            <w:pPr>
              <w:spacing w:line="240" w:lineRule="auto"/>
              <w:jc w:val="both"/>
              <w:rPr>
                <w:rFonts w:asciiTheme="minorHAnsi" w:hAnsiTheme="minorHAnsi" w:cstheme="minorHAnsi"/>
                <w:sz w:val="22"/>
                <w:szCs w:val="22"/>
              </w:rPr>
            </w:pPr>
            <w:hyperlink r:id="rId12" w:history="1">
              <w:r w:rsidRPr="00443C34">
                <w:rPr>
                  <w:rStyle w:val="Hyperlink"/>
                  <w:rFonts w:asciiTheme="minorHAnsi" w:hAnsiTheme="minorHAnsi" w:cstheme="minorHAnsi"/>
                  <w:bCs/>
                  <w:sz w:val="22"/>
                  <w:szCs w:val="22"/>
                </w:rPr>
                <w:t>Child Safeguarding</w:t>
              </w:r>
            </w:hyperlink>
            <w:r w:rsidRPr="00443C34">
              <w:rPr>
                <w:rFonts w:asciiTheme="minorHAnsi" w:hAnsiTheme="minorHAnsi" w:cstheme="minorHAnsi"/>
                <w:sz w:val="22"/>
                <w:szCs w:val="22"/>
              </w:rPr>
              <w:t xml:space="preserve"> refers to proactive measures taken to limit direct and indirect collateral risks of harm to children, arising from UNICEF’s work or UNICEF personnel. Effective </w:t>
            </w:r>
            <w:r w:rsidRPr="00443C34">
              <w:rPr>
                <w:rFonts w:asciiTheme="minorHAnsi" w:hAnsiTheme="minorHAnsi" w:cstheme="minorHAnsi"/>
                <w:sz w:val="22"/>
                <w:szCs w:val="22"/>
                <w:u w:val="single"/>
              </w:rPr>
              <w:t>01 January 2021</w:t>
            </w:r>
            <w:r w:rsidRPr="00443C34">
              <w:rPr>
                <w:rFonts w:asciiTheme="minorHAnsi" w:hAnsiTheme="minorHAnsi" w:cstheme="minorHAnsi"/>
                <w:sz w:val="22"/>
                <w:szCs w:val="22"/>
              </w:rPr>
              <w:t xml:space="preserve">, Child Safeguarding Certification is required for all recruitments. </w:t>
            </w:r>
          </w:p>
          <w:p w14:paraId="312E659C" w14:textId="10036A37" w:rsidR="00443C34" w:rsidRPr="00443C34" w:rsidRDefault="00443C34" w:rsidP="00443C34">
            <w:pPr>
              <w:pStyle w:val="paragraph"/>
              <w:spacing w:before="0" w:beforeAutospacing="0" w:after="0" w:afterAutospacing="0"/>
              <w:textAlignment w:val="baseline"/>
              <w:rPr>
                <w:rFonts w:asciiTheme="minorHAnsi" w:hAnsiTheme="minorHAnsi" w:cstheme="minorHAnsi"/>
                <w:color w:val="000000"/>
                <w:sz w:val="22"/>
                <w:szCs w:val="22"/>
              </w:rPr>
            </w:pPr>
            <w:r w:rsidRPr="00443C34">
              <w:rPr>
                <w:rStyle w:val="normaltextrun"/>
                <w:rFonts w:asciiTheme="minorHAnsi" w:hAnsiTheme="minorHAnsi" w:cstheme="minorHAnsi"/>
                <w:sz w:val="22"/>
                <w:szCs w:val="22"/>
                <w:lang w:val="en-AU"/>
              </w:rPr>
              <w:t>More information is available in the </w:t>
            </w:r>
            <w:hyperlink r:id="rId13" w:tgtFrame="_blank" w:history="1">
              <w:r w:rsidRPr="00443C34">
                <w:rPr>
                  <w:rStyle w:val="normaltextrun"/>
                  <w:rFonts w:asciiTheme="minorHAnsi" w:hAnsiTheme="minorHAnsi" w:cstheme="minorHAnsi"/>
                  <w:color w:val="0000FF"/>
                  <w:sz w:val="22"/>
                  <w:szCs w:val="22"/>
                  <w:u w:val="single"/>
                  <w:lang w:val="en-AU"/>
                </w:rPr>
                <w:t>Child Safeguarding SharePoint</w:t>
              </w:r>
            </w:hyperlink>
            <w:r w:rsidRPr="00443C34">
              <w:rPr>
                <w:rStyle w:val="normaltextrun"/>
                <w:rFonts w:asciiTheme="minorHAnsi" w:hAnsiTheme="minorHAnsi" w:cstheme="minorHAnsi"/>
                <w:sz w:val="22"/>
                <w:szCs w:val="22"/>
                <w:lang w:val="en-AU"/>
              </w:rPr>
              <w:t> and </w:t>
            </w:r>
            <w:hyperlink r:id="rId14" w:tgtFrame="_blank" w:history="1">
              <w:r w:rsidRPr="00443C34">
                <w:rPr>
                  <w:rStyle w:val="normaltextrun"/>
                  <w:rFonts w:asciiTheme="minorHAnsi" w:hAnsiTheme="minorHAnsi" w:cstheme="minorHAnsi"/>
                  <w:color w:val="0000FF"/>
                  <w:sz w:val="22"/>
                  <w:szCs w:val="22"/>
                  <w:u w:val="single"/>
                  <w:lang w:val="en-AU"/>
                </w:rPr>
                <w:t>Child Safeguarding FAQs and Updates</w:t>
              </w:r>
            </w:hyperlink>
            <w:r w:rsidRPr="00443C34">
              <w:rPr>
                <w:rStyle w:val="eop"/>
                <w:rFonts w:asciiTheme="minorHAnsi" w:hAnsiTheme="minorHAnsi" w:cstheme="minorHAnsi"/>
                <w:sz w:val="22"/>
                <w:szCs w:val="22"/>
              </w:rPr>
              <w:t> </w:t>
            </w:r>
          </w:p>
        </w:tc>
      </w:tr>
      <w:tr w:rsidR="00443C34" w:rsidRPr="00443C34" w14:paraId="44E22F40" w14:textId="77777777" w:rsidTr="00190AB5">
        <w:trPr>
          <w:trHeight w:val="60"/>
        </w:trPr>
        <w:tc>
          <w:tcPr>
            <w:tcW w:w="7375" w:type="dxa"/>
            <w:gridSpan w:val="4"/>
            <w:tcBorders>
              <w:top w:val="single" w:sz="4" w:space="0" w:color="auto"/>
              <w:bottom w:val="single" w:sz="4" w:space="0" w:color="auto"/>
            </w:tcBorders>
            <w:noWrap/>
          </w:tcPr>
          <w:p w14:paraId="6D3C2F13" w14:textId="57062EDE" w:rsidR="00443C34" w:rsidRPr="00443C34" w:rsidRDefault="00443C34" w:rsidP="00443C34">
            <w:pPr>
              <w:pStyle w:val="ListParagraph"/>
              <w:numPr>
                <w:ilvl w:val="0"/>
                <w:numId w:val="25"/>
              </w:numPr>
              <w:spacing w:line="240" w:lineRule="auto"/>
              <w:ind w:left="340"/>
              <w:jc w:val="both"/>
              <w:rPr>
                <w:rFonts w:asciiTheme="minorHAnsi" w:hAnsiTheme="minorHAnsi" w:cstheme="minorHAnsi"/>
                <w:sz w:val="22"/>
                <w:szCs w:val="22"/>
              </w:rPr>
            </w:pPr>
            <w:r w:rsidRPr="00443C34">
              <w:rPr>
                <w:rFonts w:asciiTheme="minorHAnsi" w:hAnsiTheme="minorHAnsi" w:cstheme="minorHAnsi"/>
                <w:sz w:val="22"/>
                <w:szCs w:val="22"/>
              </w:rPr>
              <w:t xml:space="preserve">Is this position considered as "elevated risk role" from a child safeguarding </w:t>
            </w:r>
            <w:proofErr w:type="gramStart"/>
            <w:r w:rsidRPr="00443C34">
              <w:rPr>
                <w:rFonts w:asciiTheme="minorHAnsi" w:hAnsiTheme="minorHAnsi" w:cstheme="minorHAnsi"/>
                <w:sz w:val="22"/>
                <w:szCs w:val="22"/>
              </w:rPr>
              <w:t>perspective?*</w:t>
            </w:r>
            <w:proofErr w:type="gramEnd"/>
            <w:r w:rsidRPr="00443C34">
              <w:rPr>
                <w:rFonts w:asciiTheme="minorHAnsi" w:hAnsiTheme="minorHAnsi" w:cstheme="minorHAnsi"/>
                <w:sz w:val="22"/>
                <w:szCs w:val="22"/>
              </w:rPr>
              <w:t xml:space="preserve"> If yes, check all that apply below. </w:t>
            </w:r>
          </w:p>
          <w:p w14:paraId="3FB7603E" w14:textId="77777777" w:rsidR="00443C34" w:rsidRPr="00443C34" w:rsidRDefault="00443C34" w:rsidP="00443C34">
            <w:pPr>
              <w:pStyle w:val="paragraph"/>
              <w:spacing w:before="0" w:beforeAutospacing="0" w:after="0" w:afterAutospacing="0"/>
              <w:textAlignment w:val="baseline"/>
              <w:rPr>
                <w:rStyle w:val="normaltextrun"/>
                <w:rFonts w:asciiTheme="minorHAnsi" w:hAnsiTheme="minorHAnsi" w:cstheme="minorHAnsi"/>
                <w:b/>
                <w:bCs/>
                <w:sz w:val="22"/>
                <w:szCs w:val="22"/>
                <w:lang w:val="en-AU"/>
              </w:rPr>
            </w:pPr>
          </w:p>
        </w:tc>
        <w:tc>
          <w:tcPr>
            <w:tcW w:w="3060" w:type="dxa"/>
            <w:tcBorders>
              <w:top w:val="single" w:sz="4" w:space="0" w:color="auto"/>
              <w:bottom w:val="single" w:sz="4" w:space="0" w:color="auto"/>
            </w:tcBorders>
          </w:tcPr>
          <w:p w14:paraId="1358C7A3" w14:textId="3F4314F5" w:rsidR="00443C34" w:rsidRPr="00443C34" w:rsidRDefault="00000000" w:rsidP="00443C34">
            <w:pPr>
              <w:pStyle w:val="ListParagraph"/>
              <w:spacing w:line="240" w:lineRule="auto"/>
              <w:ind w:left="250"/>
              <w:jc w:val="both"/>
              <w:rPr>
                <w:rFonts w:asciiTheme="minorHAnsi" w:hAnsiTheme="minorHAnsi" w:cstheme="minorHAnsi"/>
                <w:bCs/>
                <w:sz w:val="22"/>
                <w:szCs w:val="22"/>
              </w:rPr>
            </w:pPr>
            <w:sdt>
              <w:sdtPr>
                <w:rPr>
                  <w:rFonts w:asciiTheme="minorHAnsi" w:eastAsia="MS Gothic" w:hAnsiTheme="minorHAnsi" w:cstheme="minorHAnsi"/>
                  <w:bCs/>
                  <w:sz w:val="22"/>
                  <w:szCs w:val="22"/>
                </w:rPr>
                <w:id w:val="676315105"/>
                <w14:checkbox>
                  <w14:checked w14:val="0"/>
                  <w14:checkedState w14:val="2612" w14:font="MS Gothic"/>
                  <w14:uncheckedState w14:val="2610" w14:font="MS Gothic"/>
                </w14:checkbox>
              </w:sdtPr>
              <w:sdtContent>
                <w:r w:rsidR="00443C34" w:rsidRPr="00443C34">
                  <w:rPr>
                    <w:rFonts w:ascii="Segoe UI Symbol" w:eastAsia="MS Gothic" w:hAnsi="Segoe UI Symbol" w:cs="Segoe UI Symbol"/>
                    <w:bCs/>
                    <w:sz w:val="22"/>
                    <w:szCs w:val="22"/>
                  </w:rPr>
                  <w:t>☐</w:t>
                </w:r>
              </w:sdtContent>
            </w:sdt>
            <w:r w:rsidR="00443C34" w:rsidRPr="00443C34">
              <w:rPr>
                <w:rFonts w:asciiTheme="minorHAnsi" w:eastAsia="MS Gothic" w:hAnsiTheme="minorHAnsi" w:cstheme="minorHAnsi"/>
                <w:bCs/>
                <w:sz w:val="22"/>
                <w:szCs w:val="22"/>
              </w:rPr>
              <w:t xml:space="preserve"> </w:t>
            </w:r>
            <w:r w:rsidR="00443C34" w:rsidRPr="00443C34">
              <w:rPr>
                <w:rFonts w:asciiTheme="minorHAnsi" w:hAnsiTheme="minorHAnsi" w:cstheme="minorHAnsi"/>
                <w:bCs/>
                <w:sz w:val="22"/>
                <w:szCs w:val="22"/>
              </w:rPr>
              <w:t>Yes</w:t>
            </w:r>
            <w:r w:rsidR="00443C34" w:rsidRPr="00443C34">
              <w:rPr>
                <w:rFonts w:asciiTheme="minorHAnsi" w:hAnsiTheme="minorHAnsi" w:cstheme="minorHAnsi"/>
                <w:bCs/>
                <w:sz w:val="22"/>
                <w:szCs w:val="22"/>
              </w:rPr>
              <w:tab/>
            </w:r>
            <w:sdt>
              <w:sdtPr>
                <w:rPr>
                  <w:rFonts w:asciiTheme="minorHAnsi" w:hAnsiTheme="minorHAnsi" w:cstheme="minorHAnsi"/>
                  <w:bCs/>
                  <w:sz w:val="22"/>
                  <w:szCs w:val="22"/>
                </w:rPr>
                <w:id w:val="-12387431"/>
                <w14:checkbox>
                  <w14:checked w14:val="1"/>
                  <w14:checkedState w14:val="2612" w14:font="MS Gothic"/>
                  <w14:uncheckedState w14:val="2610" w14:font="MS Gothic"/>
                </w14:checkbox>
              </w:sdtPr>
              <w:sdtContent>
                <w:r w:rsidR="00443C34" w:rsidRPr="00443C34">
                  <w:rPr>
                    <w:rFonts w:ascii="Segoe UI Symbol" w:eastAsia="MS Gothic" w:hAnsi="Segoe UI Symbol" w:cs="Segoe UI Symbol"/>
                    <w:bCs/>
                    <w:sz w:val="22"/>
                    <w:szCs w:val="22"/>
                  </w:rPr>
                  <w:t>☒</w:t>
                </w:r>
              </w:sdtContent>
            </w:sdt>
            <w:r w:rsidR="00443C34" w:rsidRPr="00443C34">
              <w:rPr>
                <w:rFonts w:asciiTheme="minorHAnsi" w:hAnsiTheme="minorHAnsi" w:cstheme="minorHAnsi"/>
                <w:bCs/>
                <w:sz w:val="22"/>
                <w:szCs w:val="22"/>
              </w:rPr>
              <w:t xml:space="preserve"> No</w:t>
            </w:r>
          </w:p>
          <w:p w14:paraId="78F407F5" w14:textId="77777777" w:rsidR="00443C34" w:rsidRPr="00443C34" w:rsidRDefault="00443C34" w:rsidP="00443C34">
            <w:pPr>
              <w:pStyle w:val="paragraph"/>
              <w:spacing w:before="0" w:beforeAutospacing="0" w:after="0" w:afterAutospacing="0"/>
              <w:textAlignment w:val="baseline"/>
              <w:rPr>
                <w:rStyle w:val="normaltextrun"/>
                <w:rFonts w:asciiTheme="minorHAnsi" w:hAnsiTheme="minorHAnsi" w:cstheme="minorHAnsi"/>
                <w:b/>
                <w:bCs/>
                <w:sz w:val="22"/>
                <w:szCs w:val="22"/>
                <w:lang w:val="en-AU"/>
              </w:rPr>
            </w:pPr>
          </w:p>
        </w:tc>
      </w:tr>
      <w:tr w:rsidR="00443C34" w:rsidRPr="00443C34" w14:paraId="344696F4" w14:textId="77777777" w:rsidTr="00190AB5">
        <w:trPr>
          <w:trHeight w:val="60"/>
        </w:trPr>
        <w:tc>
          <w:tcPr>
            <w:tcW w:w="7375" w:type="dxa"/>
            <w:gridSpan w:val="4"/>
            <w:tcBorders>
              <w:top w:val="single" w:sz="4" w:space="0" w:color="auto"/>
              <w:bottom w:val="single" w:sz="4" w:space="0" w:color="auto"/>
            </w:tcBorders>
            <w:noWrap/>
          </w:tcPr>
          <w:p w14:paraId="01878FE5" w14:textId="49EBF617" w:rsidR="00443C34" w:rsidRPr="00443C34" w:rsidRDefault="00443C34" w:rsidP="00443C34">
            <w:pPr>
              <w:spacing w:line="240" w:lineRule="auto"/>
              <w:jc w:val="both"/>
              <w:rPr>
                <w:rFonts w:asciiTheme="minorHAnsi" w:hAnsiTheme="minorHAnsi" w:cstheme="minorHAnsi"/>
                <w:sz w:val="22"/>
                <w:szCs w:val="22"/>
              </w:rPr>
            </w:pPr>
            <w:r w:rsidRPr="00443C34">
              <w:rPr>
                <w:rFonts w:asciiTheme="minorHAnsi" w:hAnsiTheme="minorHAnsi" w:cstheme="minorHAnsi"/>
                <w:sz w:val="22"/>
                <w:szCs w:val="22"/>
              </w:rPr>
              <w:t>2a. Is this a Direct* contact role?</w:t>
            </w:r>
          </w:p>
          <w:p w14:paraId="6568C487" w14:textId="01D79C96" w:rsidR="00443C34" w:rsidRPr="00443C34" w:rsidRDefault="00443C34" w:rsidP="00443C34">
            <w:pPr>
              <w:spacing w:line="240" w:lineRule="auto"/>
              <w:ind w:left="340" w:hanging="340"/>
              <w:jc w:val="both"/>
              <w:rPr>
                <w:rFonts w:asciiTheme="minorHAnsi" w:hAnsiTheme="minorHAnsi" w:cstheme="minorHAnsi"/>
                <w:sz w:val="22"/>
                <w:szCs w:val="22"/>
              </w:rPr>
            </w:pPr>
            <w:r w:rsidRPr="00443C34">
              <w:rPr>
                <w:rFonts w:asciiTheme="minorHAnsi" w:hAnsiTheme="minorHAnsi" w:cstheme="minorHAnsi"/>
                <w:sz w:val="22"/>
                <w:szCs w:val="22"/>
              </w:rPr>
              <w:t xml:space="preserve">2b. If </w:t>
            </w:r>
            <w:proofErr w:type="gramStart"/>
            <w:r w:rsidRPr="00443C34">
              <w:rPr>
                <w:rFonts w:asciiTheme="minorHAnsi" w:hAnsiTheme="minorHAnsi" w:cstheme="minorHAnsi"/>
                <w:sz w:val="22"/>
                <w:szCs w:val="22"/>
              </w:rPr>
              <w:t>Yes</w:t>
            </w:r>
            <w:proofErr w:type="gramEnd"/>
            <w:r w:rsidRPr="00443C34">
              <w:rPr>
                <w:rFonts w:asciiTheme="minorHAnsi" w:hAnsiTheme="minorHAnsi" w:cstheme="minorHAnsi"/>
                <w:sz w:val="22"/>
                <w:szCs w:val="22"/>
              </w:rPr>
              <w:t>, please indicate the number of hours/months of direct interpersonal contact with children, or work in their immediate physical proximity, with limited supervision by a more senior member of personnel</w:t>
            </w:r>
          </w:p>
          <w:p w14:paraId="63D57CEE" w14:textId="52FA2719" w:rsidR="00443C34" w:rsidRPr="00443C34" w:rsidRDefault="00443C34" w:rsidP="00443C34">
            <w:pPr>
              <w:spacing w:line="240" w:lineRule="auto"/>
              <w:jc w:val="both"/>
              <w:rPr>
                <w:rFonts w:asciiTheme="minorHAnsi" w:hAnsiTheme="minorHAnsi" w:cstheme="minorHAnsi"/>
                <w:bCs/>
                <w:i/>
                <w:iCs/>
                <w:color w:val="808080" w:themeColor="background1" w:themeShade="80"/>
                <w:sz w:val="22"/>
                <w:szCs w:val="22"/>
              </w:rPr>
            </w:pPr>
            <w:r w:rsidRPr="00443C34">
              <w:rPr>
                <w:rFonts w:asciiTheme="minorHAnsi" w:hAnsiTheme="minorHAnsi" w:cstheme="minorHAnsi"/>
                <w:bCs/>
                <w:i/>
                <w:iCs/>
                <w:color w:val="808080" w:themeColor="background1" w:themeShade="80"/>
                <w:sz w:val="22"/>
                <w:szCs w:val="22"/>
              </w:rPr>
              <w:t xml:space="preserve">*“Direct” contact that is either face-to-face, or by remote communication, but it does not include communication that is moderated and relayed by another person.  </w:t>
            </w:r>
          </w:p>
        </w:tc>
        <w:tc>
          <w:tcPr>
            <w:tcW w:w="3060" w:type="dxa"/>
            <w:tcBorders>
              <w:top w:val="single" w:sz="4" w:space="0" w:color="auto"/>
              <w:bottom w:val="single" w:sz="4" w:space="0" w:color="auto"/>
            </w:tcBorders>
          </w:tcPr>
          <w:p w14:paraId="4D4A5647" w14:textId="769561C6" w:rsidR="00443C34" w:rsidRPr="00443C34" w:rsidRDefault="00000000" w:rsidP="00443C34">
            <w:pPr>
              <w:pStyle w:val="ListParagraph"/>
              <w:spacing w:line="240" w:lineRule="auto"/>
              <w:ind w:left="250"/>
              <w:jc w:val="both"/>
              <w:rPr>
                <w:rFonts w:asciiTheme="minorHAnsi" w:hAnsiTheme="minorHAnsi" w:cstheme="minorHAnsi"/>
                <w:bCs/>
                <w:sz w:val="22"/>
                <w:szCs w:val="22"/>
              </w:rPr>
            </w:pPr>
            <w:sdt>
              <w:sdtPr>
                <w:rPr>
                  <w:rFonts w:asciiTheme="minorHAnsi" w:eastAsia="MS Gothic" w:hAnsiTheme="minorHAnsi" w:cstheme="minorHAnsi"/>
                  <w:bCs/>
                  <w:sz w:val="22"/>
                  <w:szCs w:val="22"/>
                </w:rPr>
                <w:id w:val="-596326175"/>
                <w14:checkbox>
                  <w14:checked w14:val="0"/>
                  <w14:checkedState w14:val="2612" w14:font="MS Gothic"/>
                  <w14:uncheckedState w14:val="2610" w14:font="MS Gothic"/>
                </w14:checkbox>
              </w:sdtPr>
              <w:sdtContent>
                <w:r w:rsidR="00443C34" w:rsidRPr="00443C34">
                  <w:rPr>
                    <w:rFonts w:ascii="Segoe UI Symbol" w:eastAsia="MS Gothic" w:hAnsi="Segoe UI Symbol" w:cs="Segoe UI Symbol"/>
                    <w:bCs/>
                    <w:sz w:val="22"/>
                    <w:szCs w:val="22"/>
                  </w:rPr>
                  <w:t>☐</w:t>
                </w:r>
              </w:sdtContent>
            </w:sdt>
            <w:r w:rsidR="00443C34" w:rsidRPr="00443C34">
              <w:rPr>
                <w:rFonts w:asciiTheme="minorHAnsi" w:eastAsia="MS Gothic" w:hAnsiTheme="minorHAnsi" w:cstheme="minorHAnsi"/>
                <w:bCs/>
                <w:sz w:val="22"/>
                <w:szCs w:val="22"/>
              </w:rPr>
              <w:t xml:space="preserve"> </w:t>
            </w:r>
            <w:r w:rsidR="00443C34" w:rsidRPr="00443C34">
              <w:rPr>
                <w:rFonts w:asciiTheme="minorHAnsi" w:hAnsiTheme="minorHAnsi" w:cstheme="minorHAnsi"/>
                <w:bCs/>
                <w:sz w:val="22"/>
                <w:szCs w:val="22"/>
              </w:rPr>
              <w:t>Yes</w:t>
            </w:r>
            <w:r w:rsidR="00443C34" w:rsidRPr="00443C34">
              <w:rPr>
                <w:rFonts w:asciiTheme="minorHAnsi" w:hAnsiTheme="minorHAnsi" w:cstheme="minorHAnsi"/>
                <w:bCs/>
                <w:sz w:val="22"/>
                <w:szCs w:val="22"/>
              </w:rPr>
              <w:tab/>
            </w:r>
            <w:sdt>
              <w:sdtPr>
                <w:rPr>
                  <w:rFonts w:asciiTheme="minorHAnsi" w:hAnsiTheme="minorHAnsi" w:cstheme="minorHAnsi"/>
                  <w:bCs/>
                  <w:sz w:val="22"/>
                  <w:szCs w:val="22"/>
                </w:rPr>
                <w:id w:val="-819499345"/>
                <w14:checkbox>
                  <w14:checked w14:val="1"/>
                  <w14:checkedState w14:val="2612" w14:font="MS Gothic"/>
                  <w14:uncheckedState w14:val="2610" w14:font="MS Gothic"/>
                </w14:checkbox>
              </w:sdtPr>
              <w:sdtContent>
                <w:r w:rsidR="00443C34" w:rsidRPr="00443C34">
                  <w:rPr>
                    <w:rFonts w:ascii="Segoe UI Symbol" w:eastAsia="MS Gothic" w:hAnsi="Segoe UI Symbol" w:cs="Segoe UI Symbol"/>
                    <w:bCs/>
                    <w:sz w:val="22"/>
                    <w:szCs w:val="22"/>
                  </w:rPr>
                  <w:t>☒</w:t>
                </w:r>
              </w:sdtContent>
            </w:sdt>
            <w:r w:rsidR="00443C34" w:rsidRPr="00443C34">
              <w:rPr>
                <w:rFonts w:asciiTheme="minorHAnsi" w:hAnsiTheme="minorHAnsi" w:cstheme="minorHAnsi"/>
                <w:bCs/>
                <w:sz w:val="22"/>
                <w:szCs w:val="22"/>
              </w:rPr>
              <w:t xml:space="preserve"> No</w:t>
            </w:r>
          </w:p>
          <w:p w14:paraId="28FA7454" w14:textId="77777777" w:rsidR="00443C34" w:rsidRPr="00443C34" w:rsidRDefault="00443C34" w:rsidP="00443C34">
            <w:pPr>
              <w:pStyle w:val="ListParagraph"/>
              <w:spacing w:line="240" w:lineRule="auto"/>
              <w:ind w:left="250"/>
              <w:jc w:val="both"/>
              <w:rPr>
                <w:rFonts w:asciiTheme="minorHAnsi" w:eastAsia="MS Gothic" w:hAnsiTheme="minorHAnsi" w:cstheme="minorHAnsi"/>
                <w:bCs/>
                <w:sz w:val="22"/>
                <w:szCs w:val="22"/>
              </w:rPr>
            </w:pPr>
          </w:p>
          <w:sdt>
            <w:sdtPr>
              <w:rPr>
                <w:rFonts w:asciiTheme="minorHAnsi" w:eastAsia="MS Gothic" w:hAnsiTheme="minorHAnsi" w:cstheme="minorHAnsi"/>
                <w:bCs/>
                <w:sz w:val="22"/>
                <w:szCs w:val="22"/>
              </w:rPr>
              <w:id w:val="1716469971"/>
              <w:placeholder>
                <w:docPart w:val="F593062F2DAE4A80B2A624A8D9E59E4A"/>
              </w:placeholder>
              <w:showingPlcHdr/>
            </w:sdtPr>
            <w:sdtContent>
              <w:p w14:paraId="10269C4B" w14:textId="1261556A" w:rsidR="00443C34" w:rsidRPr="00443C34" w:rsidRDefault="00443C34" w:rsidP="00443C34">
                <w:pPr>
                  <w:pStyle w:val="ListParagraph"/>
                  <w:spacing w:line="240" w:lineRule="auto"/>
                  <w:ind w:left="250"/>
                  <w:jc w:val="both"/>
                  <w:rPr>
                    <w:rFonts w:asciiTheme="minorHAnsi" w:eastAsia="MS Gothic" w:hAnsiTheme="minorHAnsi" w:cstheme="minorHAnsi"/>
                    <w:bCs/>
                    <w:sz w:val="22"/>
                    <w:szCs w:val="22"/>
                  </w:rPr>
                </w:pPr>
                <w:r w:rsidRPr="00443C34">
                  <w:rPr>
                    <w:rStyle w:val="PlaceholderText"/>
                    <w:rFonts w:asciiTheme="minorHAnsi" w:hAnsiTheme="minorHAnsi" w:cstheme="minorHAnsi"/>
                    <w:sz w:val="22"/>
                    <w:szCs w:val="22"/>
                  </w:rPr>
                  <w:t>Click or tap here to enter text.</w:t>
                </w:r>
              </w:p>
            </w:sdtContent>
          </w:sdt>
        </w:tc>
      </w:tr>
      <w:tr w:rsidR="00443C34" w:rsidRPr="00443C34" w14:paraId="55CEC87A" w14:textId="77777777" w:rsidTr="00190AB5">
        <w:trPr>
          <w:trHeight w:val="60"/>
        </w:trPr>
        <w:tc>
          <w:tcPr>
            <w:tcW w:w="7375" w:type="dxa"/>
            <w:gridSpan w:val="4"/>
            <w:tcBorders>
              <w:top w:val="single" w:sz="4" w:space="0" w:color="auto"/>
              <w:bottom w:val="single" w:sz="4" w:space="0" w:color="auto"/>
            </w:tcBorders>
            <w:noWrap/>
          </w:tcPr>
          <w:p w14:paraId="7847C825" w14:textId="0B7A0CD0" w:rsidR="00443C34" w:rsidRPr="00443C34" w:rsidRDefault="00443C34" w:rsidP="00443C34">
            <w:pPr>
              <w:spacing w:line="240" w:lineRule="auto"/>
              <w:jc w:val="both"/>
              <w:rPr>
                <w:rFonts w:asciiTheme="minorHAnsi" w:hAnsiTheme="minorHAnsi" w:cstheme="minorHAnsi"/>
                <w:sz w:val="22"/>
                <w:szCs w:val="22"/>
              </w:rPr>
            </w:pPr>
            <w:r w:rsidRPr="00443C34">
              <w:rPr>
                <w:rFonts w:asciiTheme="minorHAnsi" w:hAnsiTheme="minorHAnsi" w:cstheme="minorHAnsi"/>
                <w:sz w:val="22"/>
                <w:szCs w:val="22"/>
              </w:rPr>
              <w:t>3a. Is this a Child data role? *:</w:t>
            </w:r>
          </w:p>
          <w:p w14:paraId="0F2F60F9" w14:textId="16019354" w:rsidR="00443C34" w:rsidRPr="00443C34" w:rsidRDefault="00443C34" w:rsidP="00443C34">
            <w:pPr>
              <w:spacing w:line="240" w:lineRule="auto"/>
              <w:ind w:left="340" w:hanging="360"/>
              <w:jc w:val="both"/>
              <w:rPr>
                <w:rFonts w:asciiTheme="minorHAnsi" w:hAnsiTheme="minorHAnsi" w:cstheme="minorHAnsi"/>
                <w:sz w:val="22"/>
                <w:szCs w:val="22"/>
              </w:rPr>
            </w:pPr>
            <w:r w:rsidRPr="00443C34">
              <w:rPr>
                <w:rFonts w:asciiTheme="minorHAnsi" w:hAnsiTheme="minorHAnsi" w:cstheme="minorHAnsi"/>
                <w:sz w:val="22"/>
                <w:szCs w:val="22"/>
              </w:rPr>
              <w:t xml:space="preserve">3b.  If </w:t>
            </w:r>
            <w:proofErr w:type="gramStart"/>
            <w:r w:rsidRPr="00443C34">
              <w:rPr>
                <w:rFonts w:asciiTheme="minorHAnsi" w:hAnsiTheme="minorHAnsi" w:cstheme="minorHAnsi"/>
                <w:sz w:val="22"/>
                <w:szCs w:val="22"/>
              </w:rPr>
              <w:t>Yes</w:t>
            </w:r>
            <w:proofErr w:type="gramEnd"/>
            <w:r w:rsidRPr="00443C34">
              <w:rPr>
                <w:rFonts w:asciiTheme="minorHAnsi" w:hAnsiTheme="minorHAnsi" w:cstheme="minorHAnsi"/>
                <w:sz w:val="22"/>
                <w:szCs w:val="22"/>
              </w:rPr>
              <w:t xml:space="preserve">, please indicate the number of hours/months of manipulating or transmitting personal-identifiable information of children (names, national ID, location data, photos): </w:t>
            </w:r>
          </w:p>
          <w:p w14:paraId="6085B399" w14:textId="66512E2D" w:rsidR="00443C34" w:rsidRPr="00443C34" w:rsidRDefault="00443C34" w:rsidP="00443C34">
            <w:pPr>
              <w:spacing w:line="240" w:lineRule="auto"/>
              <w:jc w:val="both"/>
              <w:rPr>
                <w:rFonts w:asciiTheme="minorHAnsi" w:hAnsiTheme="minorHAnsi" w:cstheme="minorHAnsi"/>
                <w:i/>
                <w:iCs/>
                <w:color w:val="808080" w:themeColor="background1" w:themeShade="80"/>
                <w:sz w:val="22"/>
                <w:szCs w:val="22"/>
              </w:rPr>
            </w:pPr>
            <w:r w:rsidRPr="00443C34">
              <w:rPr>
                <w:rFonts w:asciiTheme="minorHAnsi" w:hAnsiTheme="minorHAnsi" w:cstheme="minorHAnsi"/>
                <w:i/>
                <w:iCs/>
                <w:color w:val="808080" w:themeColor="background1" w:themeShade="80"/>
                <w:sz w:val="22"/>
                <w:szCs w:val="22"/>
              </w:rPr>
              <w:t>* “</w:t>
            </w:r>
            <w:proofErr w:type="gramStart"/>
            <w:r w:rsidRPr="00443C34">
              <w:rPr>
                <w:rFonts w:asciiTheme="minorHAnsi" w:hAnsiTheme="minorHAnsi" w:cstheme="minorHAnsi"/>
                <w:i/>
                <w:iCs/>
                <w:color w:val="808080" w:themeColor="background1" w:themeShade="80"/>
                <w:sz w:val="22"/>
                <w:szCs w:val="22"/>
              </w:rPr>
              <w:t>Personally-identifiable</w:t>
            </w:r>
            <w:proofErr w:type="gramEnd"/>
            <w:r w:rsidRPr="00443C34">
              <w:rPr>
                <w:rFonts w:asciiTheme="minorHAnsi" w:hAnsiTheme="minorHAnsi" w:cstheme="minorHAnsi"/>
                <w:i/>
                <w:iCs/>
                <w:color w:val="808080" w:themeColor="background1" w:themeShade="80"/>
                <w:sz w:val="22"/>
                <w:szCs w:val="22"/>
              </w:rPr>
              <w:t xml:space="preserve"> information”, in this context, means any information relating to a child who can be identified, directly or indirectly, by an identifier like a name, ID number, location data, photograph, etc. This is a “child data role”.</w:t>
            </w:r>
          </w:p>
        </w:tc>
        <w:tc>
          <w:tcPr>
            <w:tcW w:w="3060" w:type="dxa"/>
            <w:tcBorders>
              <w:top w:val="single" w:sz="4" w:space="0" w:color="auto"/>
              <w:bottom w:val="single" w:sz="4" w:space="0" w:color="auto"/>
            </w:tcBorders>
          </w:tcPr>
          <w:p w14:paraId="03B02C46" w14:textId="1079A0B1" w:rsidR="00443C34" w:rsidRPr="00443C34" w:rsidRDefault="00000000" w:rsidP="00443C34">
            <w:pPr>
              <w:pStyle w:val="ListParagraph"/>
              <w:spacing w:line="240" w:lineRule="auto"/>
              <w:ind w:left="250"/>
              <w:jc w:val="both"/>
              <w:rPr>
                <w:rFonts w:asciiTheme="minorHAnsi" w:hAnsiTheme="minorHAnsi" w:cstheme="minorHAnsi"/>
                <w:bCs/>
                <w:sz w:val="22"/>
                <w:szCs w:val="22"/>
              </w:rPr>
            </w:pPr>
            <w:sdt>
              <w:sdtPr>
                <w:rPr>
                  <w:rFonts w:asciiTheme="minorHAnsi" w:eastAsia="MS Gothic" w:hAnsiTheme="minorHAnsi" w:cstheme="minorHAnsi"/>
                  <w:bCs/>
                  <w:sz w:val="22"/>
                  <w:szCs w:val="22"/>
                </w:rPr>
                <w:id w:val="1838885418"/>
                <w14:checkbox>
                  <w14:checked w14:val="0"/>
                  <w14:checkedState w14:val="2612" w14:font="MS Gothic"/>
                  <w14:uncheckedState w14:val="2610" w14:font="MS Gothic"/>
                </w14:checkbox>
              </w:sdtPr>
              <w:sdtContent>
                <w:r w:rsidR="00443C34" w:rsidRPr="00443C34">
                  <w:rPr>
                    <w:rFonts w:ascii="Segoe UI Symbol" w:eastAsia="MS Gothic" w:hAnsi="Segoe UI Symbol" w:cs="Segoe UI Symbol"/>
                    <w:bCs/>
                    <w:sz w:val="22"/>
                    <w:szCs w:val="22"/>
                  </w:rPr>
                  <w:t>☐</w:t>
                </w:r>
              </w:sdtContent>
            </w:sdt>
            <w:r w:rsidR="00443C34" w:rsidRPr="00443C34">
              <w:rPr>
                <w:rFonts w:asciiTheme="minorHAnsi" w:eastAsia="MS Gothic" w:hAnsiTheme="minorHAnsi" w:cstheme="minorHAnsi"/>
                <w:bCs/>
                <w:sz w:val="22"/>
                <w:szCs w:val="22"/>
              </w:rPr>
              <w:t xml:space="preserve"> </w:t>
            </w:r>
            <w:r w:rsidR="00443C34" w:rsidRPr="00443C34">
              <w:rPr>
                <w:rFonts w:asciiTheme="minorHAnsi" w:hAnsiTheme="minorHAnsi" w:cstheme="minorHAnsi"/>
                <w:bCs/>
                <w:sz w:val="22"/>
                <w:szCs w:val="22"/>
              </w:rPr>
              <w:t>Yes</w:t>
            </w:r>
            <w:r w:rsidR="00443C34" w:rsidRPr="00443C34">
              <w:rPr>
                <w:rFonts w:asciiTheme="minorHAnsi" w:hAnsiTheme="minorHAnsi" w:cstheme="minorHAnsi"/>
                <w:bCs/>
                <w:sz w:val="22"/>
                <w:szCs w:val="22"/>
              </w:rPr>
              <w:tab/>
            </w:r>
            <w:sdt>
              <w:sdtPr>
                <w:rPr>
                  <w:rFonts w:asciiTheme="minorHAnsi" w:hAnsiTheme="minorHAnsi" w:cstheme="minorHAnsi"/>
                  <w:bCs/>
                  <w:sz w:val="22"/>
                  <w:szCs w:val="22"/>
                </w:rPr>
                <w:id w:val="-715741127"/>
                <w14:checkbox>
                  <w14:checked w14:val="1"/>
                  <w14:checkedState w14:val="2612" w14:font="MS Gothic"/>
                  <w14:uncheckedState w14:val="2610" w14:font="MS Gothic"/>
                </w14:checkbox>
              </w:sdtPr>
              <w:sdtContent>
                <w:r w:rsidR="00443C34" w:rsidRPr="00443C34">
                  <w:rPr>
                    <w:rFonts w:ascii="Segoe UI Symbol" w:eastAsia="MS Gothic" w:hAnsi="Segoe UI Symbol" w:cs="Segoe UI Symbol"/>
                    <w:bCs/>
                    <w:sz w:val="22"/>
                    <w:szCs w:val="22"/>
                  </w:rPr>
                  <w:t>☒</w:t>
                </w:r>
              </w:sdtContent>
            </w:sdt>
            <w:r w:rsidR="00443C34" w:rsidRPr="00443C34">
              <w:rPr>
                <w:rFonts w:asciiTheme="minorHAnsi" w:hAnsiTheme="minorHAnsi" w:cstheme="minorHAnsi"/>
                <w:bCs/>
                <w:sz w:val="22"/>
                <w:szCs w:val="22"/>
              </w:rPr>
              <w:t xml:space="preserve"> No</w:t>
            </w:r>
          </w:p>
          <w:p w14:paraId="2DC12F7F" w14:textId="77777777" w:rsidR="00443C34" w:rsidRPr="00443C34" w:rsidRDefault="00443C34" w:rsidP="00443C34">
            <w:pPr>
              <w:pStyle w:val="ListParagraph"/>
              <w:spacing w:line="240" w:lineRule="auto"/>
              <w:ind w:left="250"/>
              <w:jc w:val="both"/>
              <w:rPr>
                <w:rFonts w:asciiTheme="minorHAnsi" w:eastAsia="MS Gothic" w:hAnsiTheme="minorHAnsi" w:cstheme="minorHAnsi"/>
                <w:bCs/>
                <w:sz w:val="22"/>
                <w:szCs w:val="22"/>
              </w:rPr>
            </w:pPr>
          </w:p>
          <w:sdt>
            <w:sdtPr>
              <w:rPr>
                <w:rFonts w:asciiTheme="minorHAnsi" w:eastAsia="MS Gothic" w:hAnsiTheme="minorHAnsi" w:cstheme="minorHAnsi"/>
                <w:bCs/>
                <w:sz w:val="22"/>
                <w:szCs w:val="22"/>
              </w:rPr>
              <w:id w:val="1529522274"/>
              <w:placeholder>
                <w:docPart w:val="F593062F2DAE4A80B2A624A8D9E59E4A"/>
              </w:placeholder>
              <w:showingPlcHdr/>
            </w:sdtPr>
            <w:sdtContent>
              <w:p w14:paraId="0447E953" w14:textId="381F2DF5" w:rsidR="00443C34" w:rsidRPr="00443C34" w:rsidRDefault="00443C34" w:rsidP="00443C34">
                <w:pPr>
                  <w:pStyle w:val="ListParagraph"/>
                  <w:spacing w:line="240" w:lineRule="auto"/>
                  <w:ind w:left="250"/>
                  <w:jc w:val="both"/>
                  <w:rPr>
                    <w:rFonts w:asciiTheme="minorHAnsi" w:eastAsia="MS Gothic" w:hAnsiTheme="minorHAnsi" w:cstheme="minorHAnsi"/>
                    <w:bCs/>
                    <w:sz w:val="22"/>
                    <w:szCs w:val="22"/>
                  </w:rPr>
                </w:pPr>
                <w:r w:rsidRPr="00443C34">
                  <w:rPr>
                    <w:rStyle w:val="PlaceholderText"/>
                    <w:rFonts w:asciiTheme="minorHAnsi" w:hAnsiTheme="minorHAnsi" w:cstheme="minorHAnsi"/>
                    <w:sz w:val="22"/>
                    <w:szCs w:val="22"/>
                  </w:rPr>
                  <w:t>Click or tap here to enter text.</w:t>
                </w:r>
              </w:p>
            </w:sdtContent>
          </w:sdt>
        </w:tc>
      </w:tr>
      <w:tr w:rsidR="00443C34" w:rsidRPr="00443C34" w14:paraId="63B3510E" w14:textId="77777777" w:rsidTr="00190AB5">
        <w:trPr>
          <w:trHeight w:val="60"/>
        </w:trPr>
        <w:tc>
          <w:tcPr>
            <w:tcW w:w="7375" w:type="dxa"/>
            <w:gridSpan w:val="4"/>
            <w:tcBorders>
              <w:top w:val="single" w:sz="4" w:space="0" w:color="auto"/>
              <w:bottom w:val="single" w:sz="4" w:space="0" w:color="auto"/>
            </w:tcBorders>
            <w:noWrap/>
          </w:tcPr>
          <w:p w14:paraId="087CAE94" w14:textId="77777777" w:rsidR="00443C34" w:rsidRPr="00443C34" w:rsidRDefault="00443C34" w:rsidP="00443C34">
            <w:pPr>
              <w:spacing w:line="240" w:lineRule="auto"/>
              <w:jc w:val="both"/>
              <w:rPr>
                <w:rFonts w:asciiTheme="minorHAnsi" w:hAnsiTheme="minorHAnsi" w:cstheme="minorHAnsi"/>
                <w:sz w:val="22"/>
                <w:szCs w:val="22"/>
              </w:rPr>
            </w:pPr>
            <w:r w:rsidRPr="00443C34">
              <w:rPr>
                <w:rFonts w:asciiTheme="minorHAnsi" w:hAnsiTheme="minorHAnsi" w:cstheme="minorHAnsi"/>
                <w:sz w:val="22"/>
                <w:szCs w:val="22"/>
              </w:rPr>
              <w:t>4. Is this a Safeguarding response role*</w:t>
            </w:r>
          </w:p>
          <w:p w14:paraId="42CF7976" w14:textId="393EF773" w:rsidR="00443C34" w:rsidRPr="00443C34" w:rsidRDefault="00443C34" w:rsidP="00443C34">
            <w:pPr>
              <w:spacing w:line="240" w:lineRule="auto"/>
              <w:jc w:val="both"/>
              <w:rPr>
                <w:rFonts w:asciiTheme="minorHAnsi" w:hAnsiTheme="minorHAnsi" w:cstheme="minorHAnsi"/>
                <w:sz w:val="22"/>
                <w:szCs w:val="22"/>
              </w:rPr>
            </w:pPr>
            <w:r w:rsidRPr="00443C34">
              <w:rPr>
                <w:rFonts w:asciiTheme="minorHAnsi" w:hAnsiTheme="minorHAnsi" w:cstheme="minorHAnsi"/>
                <w:i/>
                <w:iCs/>
                <w:color w:val="808080" w:themeColor="background1" w:themeShade="80"/>
                <w:sz w:val="22"/>
                <w:szCs w:val="22"/>
              </w:rPr>
              <w:t xml:space="preserve">*(Representative; Deputy representative; Chief of Field Office; the most senior Child Protection role in the office; any focal point that the office designated for Child Safeguarding; Investigator (Office of Internal Audit and Investigations) </w:t>
            </w:r>
          </w:p>
        </w:tc>
        <w:tc>
          <w:tcPr>
            <w:tcW w:w="3060" w:type="dxa"/>
            <w:tcBorders>
              <w:top w:val="single" w:sz="4" w:space="0" w:color="auto"/>
              <w:bottom w:val="single" w:sz="4" w:space="0" w:color="auto"/>
            </w:tcBorders>
          </w:tcPr>
          <w:p w14:paraId="63100194" w14:textId="643A2794" w:rsidR="00443C34" w:rsidRPr="00443C34" w:rsidRDefault="00000000" w:rsidP="00443C34">
            <w:pPr>
              <w:pStyle w:val="ListParagraph"/>
              <w:spacing w:line="240" w:lineRule="auto"/>
              <w:ind w:left="250"/>
              <w:jc w:val="both"/>
              <w:rPr>
                <w:rFonts w:asciiTheme="minorHAnsi" w:hAnsiTheme="minorHAnsi" w:cstheme="minorHAnsi"/>
                <w:bCs/>
                <w:sz w:val="22"/>
                <w:szCs w:val="22"/>
              </w:rPr>
            </w:pPr>
            <w:sdt>
              <w:sdtPr>
                <w:rPr>
                  <w:rFonts w:asciiTheme="minorHAnsi" w:eastAsia="MS Gothic" w:hAnsiTheme="minorHAnsi" w:cstheme="minorHAnsi"/>
                  <w:bCs/>
                  <w:sz w:val="22"/>
                  <w:szCs w:val="22"/>
                </w:rPr>
                <w:id w:val="1898547699"/>
                <w14:checkbox>
                  <w14:checked w14:val="0"/>
                  <w14:checkedState w14:val="2612" w14:font="MS Gothic"/>
                  <w14:uncheckedState w14:val="2610" w14:font="MS Gothic"/>
                </w14:checkbox>
              </w:sdtPr>
              <w:sdtContent>
                <w:r w:rsidR="00443C34" w:rsidRPr="00443C34">
                  <w:rPr>
                    <w:rFonts w:ascii="Segoe UI Symbol" w:eastAsia="MS Gothic" w:hAnsi="Segoe UI Symbol" w:cs="Segoe UI Symbol"/>
                    <w:bCs/>
                    <w:sz w:val="22"/>
                    <w:szCs w:val="22"/>
                  </w:rPr>
                  <w:t>☐</w:t>
                </w:r>
              </w:sdtContent>
            </w:sdt>
            <w:r w:rsidR="00443C34" w:rsidRPr="00443C34">
              <w:rPr>
                <w:rFonts w:asciiTheme="minorHAnsi" w:eastAsia="MS Gothic" w:hAnsiTheme="minorHAnsi" w:cstheme="minorHAnsi"/>
                <w:bCs/>
                <w:sz w:val="22"/>
                <w:szCs w:val="22"/>
              </w:rPr>
              <w:t xml:space="preserve"> </w:t>
            </w:r>
            <w:r w:rsidR="00443C34" w:rsidRPr="00443C34">
              <w:rPr>
                <w:rFonts w:asciiTheme="minorHAnsi" w:hAnsiTheme="minorHAnsi" w:cstheme="minorHAnsi"/>
                <w:bCs/>
                <w:sz w:val="22"/>
                <w:szCs w:val="22"/>
              </w:rPr>
              <w:t>Yes</w:t>
            </w:r>
            <w:r w:rsidR="00443C34" w:rsidRPr="00443C34">
              <w:rPr>
                <w:rFonts w:asciiTheme="minorHAnsi" w:hAnsiTheme="minorHAnsi" w:cstheme="minorHAnsi"/>
                <w:bCs/>
                <w:sz w:val="22"/>
                <w:szCs w:val="22"/>
              </w:rPr>
              <w:tab/>
            </w:r>
            <w:sdt>
              <w:sdtPr>
                <w:rPr>
                  <w:rFonts w:asciiTheme="minorHAnsi" w:hAnsiTheme="minorHAnsi" w:cstheme="minorHAnsi"/>
                  <w:bCs/>
                  <w:sz w:val="22"/>
                  <w:szCs w:val="22"/>
                </w:rPr>
                <w:id w:val="-1874686378"/>
                <w14:checkbox>
                  <w14:checked w14:val="1"/>
                  <w14:checkedState w14:val="2612" w14:font="MS Gothic"/>
                  <w14:uncheckedState w14:val="2610" w14:font="MS Gothic"/>
                </w14:checkbox>
              </w:sdtPr>
              <w:sdtContent>
                <w:r w:rsidR="00443C34" w:rsidRPr="00443C34">
                  <w:rPr>
                    <w:rFonts w:ascii="Segoe UI Symbol" w:eastAsia="MS Gothic" w:hAnsi="Segoe UI Symbol" w:cs="Segoe UI Symbol"/>
                    <w:bCs/>
                    <w:sz w:val="22"/>
                    <w:szCs w:val="22"/>
                  </w:rPr>
                  <w:t>☒</w:t>
                </w:r>
              </w:sdtContent>
            </w:sdt>
            <w:r w:rsidR="00443C34" w:rsidRPr="00443C34">
              <w:rPr>
                <w:rFonts w:asciiTheme="minorHAnsi" w:hAnsiTheme="minorHAnsi" w:cstheme="minorHAnsi"/>
                <w:bCs/>
                <w:sz w:val="22"/>
                <w:szCs w:val="22"/>
              </w:rPr>
              <w:t xml:space="preserve"> No</w:t>
            </w:r>
          </w:p>
          <w:p w14:paraId="2C737098" w14:textId="77777777" w:rsidR="00443C34" w:rsidRPr="00443C34" w:rsidRDefault="00443C34" w:rsidP="00443C34">
            <w:pPr>
              <w:pStyle w:val="ListParagraph"/>
              <w:spacing w:line="240" w:lineRule="auto"/>
              <w:ind w:left="250"/>
              <w:jc w:val="both"/>
              <w:rPr>
                <w:rFonts w:asciiTheme="minorHAnsi" w:eastAsia="MS Gothic" w:hAnsiTheme="minorHAnsi" w:cstheme="minorHAnsi"/>
                <w:bCs/>
                <w:sz w:val="22"/>
                <w:szCs w:val="22"/>
              </w:rPr>
            </w:pPr>
          </w:p>
        </w:tc>
      </w:tr>
      <w:tr w:rsidR="00443C34" w:rsidRPr="00443C34" w14:paraId="53B3ADFB" w14:textId="77777777" w:rsidTr="00190AB5">
        <w:trPr>
          <w:trHeight w:val="60"/>
        </w:trPr>
        <w:tc>
          <w:tcPr>
            <w:tcW w:w="7375" w:type="dxa"/>
            <w:gridSpan w:val="4"/>
            <w:tcBorders>
              <w:top w:val="single" w:sz="4" w:space="0" w:color="auto"/>
              <w:bottom w:val="single" w:sz="4" w:space="0" w:color="auto"/>
            </w:tcBorders>
            <w:noWrap/>
          </w:tcPr>
          <w:p w14:paraId="1D822BDF" w14:textId="77777777" w:rsidR="00443C34" w:rsidRPr="00443C34" w:rsidRDefault="00443C34" w:rsidP="00443C34">
            <w:pPr>
              <w:spacing w:line="240" w:lineRule="auto"/>
              <w:jc w:val="both"/>
              <w:rPr>
                <w:rFonts w:asciiTheme="minorHAnsi" w:hAnsiTheme="minorHAnsi" w:cstheme="minorHAnsi"/>
                <w:sz w:val="22"/>
                <w:szCs w:val="22"/>
              </w:rPr>
            </w:pPr>
            <w:r w:rsidRPr="00443C34">
              <w:rPr>
                <w:rFonts w:asciiTheme="minorHAnsi" w:hAnsiTheme="minorHAnsi" w:cstheme="minorHAnsi"/>
                <w:sz w:val="22"/>
                <w:szCs w:val="22"/>
              </w:rPr>
              <w:t xml:space="preserve">5. Is this an Assessed risk role*? </w:t>
            </w:r>
          </w:p>
          <w:p w14:paraId="312F8914" w14:textId="77777777" w:rsidR="00443C34" w:rsidRPr="00443C34" w:rsidRDefault="00443C34" w:rsidP="00443C34">
            <w:pPr>
              <w:spacing w:line="240" w:lineRule="auto"/>
              <w:jc w:val="both"/>
              <w:rPr>
                <w:rFonts w:asciiTheme="minorHAnsi" w:hAnsiTheme="minorHAnsi" w:cstheme="minorHAnsi"/>
                <w:i/>
                <w:iCs/>
                <w:color w:val="808080" w:themeColor="background1" w:themeShade="80"/>
                <w:sz w:val="22"/>
                <w:szCs w:val="22"/>
              </w:rPr>
            </w:pPr>
            <w:r w:rsidRPr="00443C34">
              <w:rPr>
                <w:rFonts w:asciiTheme="minorHAnsi" w:hAnsiTheme="minorHAnsi" w:cstheme="minorHAnsi"/>
                <w:i/>
                <w:iCs/>
                <w:color w:val="808080" w:themeColor="background1" w:themeShade="80"/>
                <w:sz w:val="22"/>
                <w:szCs w:val="22"/>
              </w:rPr>
              <w:t>*The incumbent will engage with particularly vulnerable children</w:t>
            </w:r>
            <w:r w:rsidRPr="00443C34">
              <w:rPr>
                <w:rStyle w:val="FootnoteReference"/>
                <w:rFonts w:asciiTheme="minorHAnsi" w:hAnsiTheme="minorHAnsi" w:cstheme="minorHAnsi"/>
                <w:i/>
                <w:iCs/>
                <w:color w:val="808080" w:themeColor="background1" w:themeShade="80"/>
                <w:sz w:val="22"/>
                <w:szCs w:val="22"/>
              </w:rPr>
              <w:footnoteReference w:id="2"/>
            </w:r>
            <w:r w:rsidRPr="00443C34">
              <w:rPr>
                <w:rFonts w:asciiTheme="minorHAnsi" w:hAnsiTheme="minorHAnsi" w:cstheme="minorHAnsi"/>
                <w:i/>
                <w:iCs/>
                <w:color w:val="808080" w:themeColor="background1" w:themeShade="80"/>
                <w:sz w:val="22"/>
                <w:szCs w:val="22"/>
              </w:rPr>
              <w:t>; or Measures to manage other safeguarding risks are considered unlikely to be effective</w:t>
            </w:r>
            <w:r w:rsidRPr="00443C34">
              <w:rPr>
                <w:rStyle w:val="FootnoteReference"/>
                <w:rFonts w:asciiTheme="minorHAnsi" w:hAnsiTheme="minorHAnsi" w:cstheme="minorHAnsi"/>
                <w:i/>
                <w:iCs/>
                <w:color w:val="808080" w:themeColor="background1" w:themeShade="80"/>
                <w:sz w:val="22"/>
                <w:szCs w:val="22"/>
              </w:rPr>
              <w:footnoteReference w:id="3"/>
            </w:r>
            <w:r w:rsidRPr="00443C34">
              <w:rPr>
                <w:rFonts w:asciiTheme="minorHAnsi" w:hAnsiTheme="minorHAnsi" w:cstheme="minorHAnsi"/>
                <w:i/>
                <w:iCs/>
                <w:color w:val="808080" w:themeColor="background1" w:themeShade="80"/>
                <w:sz w:val="22"/>
                <w:szCs w:val="22"/>
              </w:rPr>
              <w:t>.</w:t>
            </w:r>
          </w:p>
          <w:p w14:paraId="33381162" w14:textId="77777777" w:rsidR="00443C34" w:rsidRPr="00443C34" w:rsidRDefault="00443C34" w:rsidP="00443C34">
            <w:pPr>
              <w:spacing w:line="240" w:lineRule="auto"/>
              <w:jc w:val="both"/>
              <w:rPr>
                <w:rFonts w:asciiTheme="minorHAnsi" w:hAnsiTheme="minorHAnsi" w:cstheme="minorHAnsi"/>
                <w:sz w:val="22"/>
                <w:szCs w:val="22"/>
              </w:rPr>
            </w:pPr>
          </w:p>
        </w:tc>
        <w:tc>
          <w:tcPr>
            <w:tcW w:w="3060" w:type="dxa"/>
            <w:tcBorders>
              <w:top w:val="single" w:sz="4" w:space="0" w:color="auto"/>
              <w:bottom w:val="single" w:sz="4" w:space="0" w:color="auto"/>
            </w:tcBorders>
          </w:tcPr>
          <w:p w14:paraId="69E23157" w14:textId="64160D93" w:rsidR="00443C34" w:rsidRPr="00443C34" w:rsidRDefault="00000000" w:rsidP="00443C34">
            <w:pPr>
              <w:pStyle w:val="ListParagraph"/>
              <w:spacing w:line="240" w:lineRule="auto"/>
              <w:ind w:left="250"/>
              <w:jc w:val="both"/>
              <w:rPr>
                <w:rFonts w:asciiTheme="minorHAnsi" w:hAnsiTheme="minorHAnsi" w:cstheme="minorHAnsi"/>
                <w:bCs/>
                <w:sz w:val="22"/>
                <w:szCs w:val="22"/>
              </w:rPr>
            </w:pPr>
            <w:sdt>
              <w:sdtPr>
                <w:rPr>
                  <w:rFonts w:asciiTheme="minorHAnsi" w:eastAsia="MS Gothic" w:hAnsiTheme="minorHAnsi" w:cstheme="minorHAnsi"/>
                  <w:bCs/>
                  <w:sz w:val="22"/>
                  <w:szCs w:val="22"/>
                </w:rPr>
                <w:id w:val="-265156428"/>
                <w14:checkbox>
                  <w14:checked w14:val="0"/>
                  <w14:checkedState w14:val="2612" w14:font="MS Gothic"/>
                  <w14:uncheckedState w14:val="2610" w14:font="MS Gothic"/>
                </w14:checkbox>
              </w:sdtPr>
              <w:sdtContent>
                <w:r w:rsidR="00443C34" w:rsidRPr="00443C34">
                  <w:rPr>
                    <w:rFonts w:ascii="Segoe UI Symbol" w:eastAsia="MS Gothic" w:hAnsi="Segoe UI Symbol" w:cs="Segoe UI Symbol"/>
                    <w:bCs/>
                    <w:sz w:val="22"/>
                    <w:szCs w:val="22"/>
                  </w:rPr>
                  <w:t>☐</w:t>
                </w:r>
              </w:sdtContent>
            </w:sdt>
            <w:r w:rsidR="00443C34" w:rsidRPr="00443C34">
              <w:rPr>
                <w:rFonts w:asciiTheme="minorHAnsi" w:eastAsia="MS Gothic" w:hAnsiTheme="minorHAnsi" w:cstheme="minorHAnsi"/>
                <w:bCs/>
                <w:sz w:val="22"/>
                <w:szCs w:val="22"/>
              </w:rPr>
              <w:t xml:space="preserve"> </w:t>
            </w:r>
            <w:r w:rsidR="00443C34" w:rsidRPr="00443C34">
              <w:rPr>
                <w:rFonts w:asciiTheme="minorHAnsi" w:hAnsiTheme="minorHAnsi" w:cstheme="minorHAnsi"/>
                <w:bCs/>
                <w:sz w:val="22"/>
                <w:szCs w:val="22"/>
              </w:rPr>
              <w:t>Yes</w:t>
            </w:r>
            <w:r w:rsidR="00443C34" w:rsidRPr="00443C34">
              <w:rPr>
                <w:rFonts w:asciiTheme="minorHAnsi" w:hAnsiTheme="minorHAnsi" w:cstheme="minorHAnsi"/>
                <w:bCs/>
                <w:sz w:val="22"/>
                <w:szCs w:val="22"/>
              </w:rPr>
              <w:tab/>
            </w:r>
            <w:sdt>
              <w:sdtPr>
                <w:rPr>
                  <w:rFonts w:asciiTheme="minorHAnsi" w:hAnsiTheme="minorHAnsi" w:cstheme="minorHAnsi"/>
                  <w:bCs/>
                  <w:sz w:val="22"/>
                  <w:szCs w:val="22"/>
                </w:rPr>
                <w:id w:val="694657286"/>
                <w14:checkbox>
                  <w14:checked w14:val="1"/>
                  <w14:checkedState w14:val="2612" w14:font="MS Gothic"/>
                  <w14:uncheckedState w14:val="2610" w14:font="MS Gothic"/>
                </w14:checkbox>
              </w:sdtPr>
              <w:sdtContent>
                <w:r w:rsidR="00443C34" w:rsidRPr="00443C34">
                  <w:rPr>
                    <w:rFonts w:ascii="Segoe UI Symbol" w:eastAsia="MS Gothic" w:hAnsi="Segoe UI Symbol" w:cs="Segoe UI Symbol"/>
                    <w:bCs/>
                    <w:sz w:val="22"/>
                    <w:szCs w:val="22"/>
                  </w:rPr>
                  <w:t>☒</w:t>
                </w:r>
              </w:sdtContent>
            </w:sdt>
            <w:r w:rsidR="00443C34" w:rsidRPr="00443C34">
              <w:rPr>
                <w:rFonts w:asciiTheme="minorHAnsi" w:hAnsiTheme="minorHAnsi" w:cstheme="minorHAnsi"/>
                <w:bCs/>
                <w:sz w:val="22"/>
                <w:szCs w:val="22"/>
              </w:rPr>
              <w:t xml:space="preserve"> No</w:t>
            </w:r>
          </w:p>
          <w:p w14:paraId="08FFAD9A" w14:textId="77777777" w:rsidR="00443C34" w:rsidRPr="00443C34" w:rsidRDefault="00443C34" w:rsidP="00443C34">
            <w:pPr>
              <w:pStyle w:val="ListParagraph"/>
              <w:spacing w:line="240" w:lineRule="auto"/>
              <w:ind w:left="250"/>
              <w:jc w:val="both"/>
              <w:rPr>
                <w:rFonts w:asciiTheme="minorHAnsi" w:eastAsia="MS Gothic" w:hAnsiTheme="minorHAnsi" w:cstheme="minorHAnsi"/>
                <w:bCs/>
                <w:sz w:val="22"/>
                <w:szCs w:val="22"/>
              </w:rPr>
            </w:pPr>
          </w:p>
        </w:tc>
      </w:tr>
    </w:tbl>
    <w:p w14:paraId="6D2C12BA" w14:textId="4ED76354" w:rsidR="00866E78" w:rsidRPr="00443C34" w:rsidRDefault="00866E78" w:rsidP="00DA2C57">
      <w:pPr>
        <w:rPr>
          <w:rFonts w:asciiTheme="minorHAnsi" w:hAnsiTheme="minorHAnsi" w:cstheme="minorHAnsi"/>
          <w:sz w:val="22"/>
          <w:szCs w:val="22"/>
        </w:rPr>
      </w:pPr>
    </w:p>
    <w:p w14:paraId="1C9C4ECB" w14:textId="77777777" w:rsidR="00443C34" w:rsidRDefault="00443C34">
      <w:pPr>
        <w:spacing w:line="240" w:lineRule="auto"/>
        <w:rPr>
          <w:rFonts w:asciiTheme="minorHAnsi" w:hAnsiTheme="minorHAnsi" w:cstheme="minorHAnsi"/>
          <w:b/>
          <w:bCs/>
          <w:color w:val="000000" w:themeColor="text1"/>
          <w:sz w:val="22"/>
          <w:szCs w:val="22"/>
          <w:u w:val="single"/>
        </w:rPr>
      </w:pPr>
      <w:r>
        <w:rPr>
          <w:rFonts w:asciiTheme="minorHAnsi" w:hAnsiTheme="minorHAnsi" w:cstheme="minorHAnsi"/>
          <w:b/>
          <w:bCs/>
          <w:color w:val="000000" w:themeColor="text1"/>
          <w:sz w:val="22"/>
          <w:szCs w:val="22"/>
          <w:u w:val="single"/>
        </w:rPr>
        <w:br w:type="page"/>
      </w:r>
    </w:p>
    <w:p w14:paraId="477B9C04" w14:textId="2535D0E9" w:rsidR="00443C34" w:rsidRPr="00443C34" w:rsidRDefault="00443C34" w:rsidP="00443C34">
      <w:pPr>
        <w:jc w:val="both"/>
        <w:rPr>
          <w:rFonts w:asciiTheme="minorHAnsi" w:hAnsiTheme="minorHAnsi" w:cstheme="minorHAnsi"/>
          <w:color w:val="FF0000"/>
          <w:sz w:val="22"/>
          <w:szCs w:val="22"/>
        </w:rPr>
      </w:pPr>
      <w:r w:rsidRPr="00443C34">
        <w:rPr>
          <w:rFonts w:asciiTheme="minorHAnsi" w:hAnsiTheme="minorHAnsi" w:cstheme="minorHAnsi"/>
          <w:b/>
          <w:bCs/>
          <w:color w:val="000000" w:themeColor="text1"/>
          <w:sz w:val="22"/>
          <w:szCs w:val="22"/>
          <w:u w:val="single"/>
        </w:rPr>
        <w:lastRenderedPageBreak/>
        <w:t>Living conditions</w:t>
      </w:r>
      <w:bookmarkStart w:id="0" w:name="_Hlk24471763"/>
      <w:r w:rsidRPr="00443C34">
        <w:rPr>
          <w:rFonts w:asciiTheme="minorHAnsi" w:hAnsiTheme="minorHAnsi" w:cstheme="minorHAnsi"/>
          <w:b/>
          <w:bCs/>
          <w:color w:val="000000" w:themeColor="text1"/>
          <w:sz w:val="22"/>
          <w:szCs w:val="22"/>
        </w:rPr>
        <w:t xml:space="preserve"> </w:t>
      </w:r>
    </w:p>
    <w:bookmarkEnd w:id="0"/>
    <w:p w14:paraId="6C1D145A" w14:textId="77777777" w:rsidR="00443C34" w:rsidRPr="00443C34" w:rsidRDefault="00443C34" w:rsidP="00443C34">
      <w:pPr>
        <w:tabs>
          <w:tab w:val="left" w:pos="3060"/>
          <w:tab w:val="decimal" w:pos="9498"/>
        </w:tabs>
        <w:spacing w:line="240" w:lineRule="auto"/>
        <w:jc w:val="both"/>
        <w:rPr>
          <w:rFonts w:asciiTheme="minorHAnsi" w:hAnsiTheme="minorHAnsi" w:cstheme="minorHAnsi"/>
          <w:bCs/>
          <w:color w:val="000000" w:themeColor="text1"/>
          <w:sz w:val="22"/>
          <w:szCs w:val="22"/>
        </w:rPr>
      </w:pPr>
    </w:p>
    <w:p w14:paraId="32A2A4CD" w14:textId="77777777" w:rsidR="00443C34" w:rsidRPr="00443C34" w:rsidRDefault="00443C34" w:rsidP="00443C34">
      <w:pPr>
        <w:tabs>
          <w:tab w:val="left" w:pos="3060"/>
          <w:tab w:val="decimal" w:pos="9498"/>
        </w:tabs>
        <w:spacing w:line="240" w:lineRule="auto"/>
        <w:jc w:val="both"/>
        <w:rPr>
          <w:rFonts w:asciiTheme="minorHAnsi" w:hAnsiTheme="minorHAnsi" w:cstheme="minorHAnsi"/>
          <w:bCs/>
          <w:color w:val="000000" w:themeColor="text1"/>
          <w:sz w:val="22"/>
          <w:szCs w:val="22"/>
        </w:rPr>
      </w:pPr>
      <w:r w:rsidRPr="00443C34">
        <w:rPr>
          <w:rFonts w:asciiTheme="minorHAnsi" w:hAnsiTheme="minorHAnsi" w:cstheme="minorHAnsi"/>
          <w:bCs/>
          <w:color w:val="000000" w:themeColor="text1"/>
          <w:sz w:val="22"/>
          <w:szCs w:val="22"/>
        </w:rPr>
        <w:t xml:space="preserve">Indonesia is the fourth largest population in the world, with over 270 million people dispersed across 3000+ inhabited islands. Jakarta is the capital and largest city of Indonesia, located on the northwest of the island of Java. </w:t>
      </w:r>
    </w:p>
    <w:p w14:paraId="249919BA" w14:textId="77777777" w:rsidR="00443C34" w:rsidRPr="00443C34" w:rsidRDefault="00443C34" w:rsidP="00443C34">
      <w:pPr>
        <w:tabs>
          <w:tab w:val="left" w:pos="3060"/>
          <w:tab w:val="decimal" w:pos="9498"/>
        </w:tabs>
        <w:spacing w:line="240" w:lineRule="auto"/>
        <w:jc w:val="both"/>
        <w:rPr>
          <w:rFonts w:asciiTheme="minorHAnsi" w:hAnsiTheme="minorHAnsi" w:cstheme="minorHAnsi"/>
          <w:bCs/>
          <w:color w:val="000000" w:themeColor="text1"/>
          <w:sz w:val="22"/>
          <w:szCs w:val="22"/>
        </w:rPr>
      </w:pPr>
    </w:p>
    <w:p w14:paraId="207CB277" w14:textId="77777777" w:rsidR="00443C34" w:rsidRPr="00443C34" w:rsidRDefault="00443C34" w:rsidP="00443C34">
      <w:pPr>
        <w:tabs>
          <w:tab w:val="left" w:pos="3060"/>
          <w:tab w:val="decimal" w:pos="9498"/>
        </w:tabs>
        <w:spacing w:line="240" w:lineRule="auto"/>
        <w:jc w:val="both"/>
        <w:rPr>
          <w:rFonts w:asciiTheme="minorHAnsi" w:hAnsiTheme="minorHAnsi" w:cstheme="minorHAnsi"/>
          <w:bCs/>
          <w:color w:val="000000" w:themeColor="text1"/>
          <w:sz w:val="22"/>
          <w:szCs w:val="22"/>
        </w:rPr>
      </w:pPr>
      <w:r w:rsidRPr="00443C34">
        <w:rPr>
          <w:rFonts w:asciiTheme="minorHAnsi" w:hAnsiTheme="minorHAnsi" w:cstheme="minorHAnsi"/>
          <w:bCs/>
          <w:color w:val="000000" w:themeColor="text1"/>
          <w:sz w:val="22"/>
          <w:szCs w:val="22"/>
        </w:rPr>
        <w:t xml:space="preserve">The Jakarta UNICEF office is situated in the business district with </w:t>
      </w:r>
      <w:proofErr w:type="gramStart"/>
      <w:r w:rsidRPr="00443C34">
        <w:rPr>
          <w:rFonts w:asciiTheme="minorHAnsi" w:hAnsiTheme="minorHAnsi" w:cstheme="minorHAnsi"/>
          <w:bCs/>
          <w:color w:val="000000" w:themeColor="text1"/>
          <w:sz w:val="22"/>
          <w:szCs w:val="22"/>
        </w:rPr>
        <w:t>close proximity</w:t>
      </w:r>
      <w:proofErr w:type="gramEnd"/>
      <w:r w:rsidRPr="00443C34">
        <w:rPr>
          <w:rFonts w:asciiTheme="minorHAnsi" w:hAnsiTheme="minorHAnsi" w:cstheme="minorHAnsi"/>
          <w:bCs/>
          <w:color w:val="000000" w:themeColor="text1"/>
          <w:sz w:val="22"/>
          <w:szCs w:val="22"/>
        </w:rPr>
        <w:t xml:space="preserve"> to several major hotels, banks, business, embassies and other UN agencies. </w:t>
      </w:r>
    </w:p>
    <w:p w14:paraId="6AD7340D" w14:textId="77777777" w:rsidR="00443C34" w:rsidRPr="00443C34" w:rsidRDefault="00443C34" w:rsidP="00443C34">
      <w:pPr>
        <w:tabs>
          <w:tab w:val="left" w:pos="3060"/>
          <w:tab w:val="decimal" w:pos="9498"/>
        </w:tabs>
        <w:spacing w:line="240" w:lineRule="auto"/>
        <w:jc w:val="both"/>
        <w:rPr>
          <w:rFonts w:asciiTheme="minorHAnsi" w:hAnsiTheme="minorHAnsi" w:cstheme="minorHAnsi"/>
          <w:bCs/>
          <w:color w:val="000000" w:themeColor="text1"/>
          <w:sz w:val="22"/>
          <w:szCs w:val="22"/>
        </w:rPr>
      </w:pPr>
    </w:p>
    <w:p w14:paraId="5CF4D919" w14:textId="77777777" w:rsidR="00443C34" w:rsidRPr="00443C34" w:rsidRDefault="00443C34" w:rsidP="00443C34">
      <w:pPr>
        <w:tabs>
          <w:tab w:val="left" w:pos="3060"/>
          <w:tab w:val="decimal" w:pos="9498"/>
        </w:tabs>
        <w:spacing w:line="240" w:lineRule="auto"/>
        <w:jc w:val="both"/>
        <w:rPr>
          <w:rFonts w:asciiTheme="minorHAnsi" w:hAnsiTheme="minorHAnsi" w:cstheme="minorHAnsi"/>
          <w:bCs/>
          <w:color w:val="000000" w:themeColor="text1"/>
          <w:sz w:val="22"/>
          <w:szCs w:val="22"/>
        </w:rPr>
      </w:pPr>
      <w:r w:rsidRPr="00443C34">
        <w:rPr>
          <w:rFonts w:asciiTheme="minorHAnsi" w:hAnsiTheme="minorHAnsi" w:cstheme="minorHAnsi"/>
          <w:bCs/>
          <w:color w:val="000000" w:themeColor="text1"/>
          <w:sz w:val="22"/>
          <w:szCs w:val="22"/>
        </w:rPr>
        <w:t xml:space="preserve">Indonesia offers exciting opportunities for travel. The archipelago consists of 17,000 islands and stretches across three-time zones. Because of its location and geology, Indonesia has diverse landscape, from fertile rice lands on Java and Bali to rainforests of Sumatra, Kalimantan, and Sulawesi, to the savannah grasslands of the Nusa Tenggara Islands to snow-capped peaks of West Papua. The country contains a diverse ecological environment of plants and wildlife. While Indonesia has many ethnic groups, it is among the most populous Muslim countries in the world and well known for practicing a tolerant form of Islam. </w:t>
      </w:r>
    </w:p>
    <w:p w14:paraId="38397005" w14:textId="77777777" w:rsidR="00443C34" w:rsidRPr="00443C34" w:rsidRDefault="00443C34" w:rsidP="00443C34">
      <w:pPr>
        <w:tabs>
          <w:tab w:val="left" w:pos="3060"/>
          <w:tab w:val="decimal" w:pos="9498"/>
        </w:tabs>
        <w:spacing w:line="240" w:lineRule="auto"/>
        <w:jc w:val="both"/>
        <w:rPr>
          <w:rFonts w:asciiTheme="minorHAnsi" w:hAnsiTheme="minorHAnsi" w:cstheme="minorHAnsi"/>
          <w:bCs/>
          <w:color w:val="000000" w:themeColor="text1"/>
          <w:sz w:val="22"/>
          <w:szCs w:val="22"/>
        </w:rPr>
      </w:pPr>
    </w:p>
    <w:p w14:paraId="0E8B44CA" w14:textId="3313B279" w:rsidR="00443C34" w:rsidRPr="00443C34" w:rsidRDefault="00443C34" w:rsidP="00443C34">
      <w:pPr>
        <w:tabs>
          <w:tab w:val="left" w:pos="3060"/>
          <w:tab w:val="decimal" w:pos="9498"/>
        </w:tabs>
        <w:spacing w:line="240" w:lineRule="auto"/>
        <w:jc w:val="both"/>
        <w:rPr>
          <w:rFonts w:asciiTheme="minorHAnsi" w:hAnsiTheme="minorHAnsi" w:cstheme="minorHAnsi"/>
          <w:bCs/>
          <w:color w:val="000000" w:themeColor="text1"/>
          <w:sz w:val="22"/>
          <w:szCs w:val="22"/>
        </w:rPr>
      </w:pPr>
      <w:r w:rsidRPr="00443C34">
        <w:rPr>
          <w:rFonts w:asciiTheme="minorHAnsi" w:hAnsiTheme="minorHAnsi" w:cstheme="minorHAnsi"/>
          <w:bCs/>
          <w:color w:val="000000" w:themeColor="text1"/>
          <w:sz w:val="22"/>
          <w:szCs w:val="22"/>
        </w:rPr>
        <w:t>The security level is Low (classified as ‘A’ duty station) in most of the provinces in Indonesia. Crime in Indonesia is relatively low compared to many other countries in the region. However. Criminal activity is mostly of an opportunist nature, including petty street theft, confidence tricksters</w:t>
      </w:r>
      <w:r w:rsidR="00CA7E7B" w:rsidRPr="00443C34">
        <w:rPr>
          <w:rFonts w:asciiTheme="minorHAnsi" w:hAnsiTheme="minorHAnsi" w:cstheme="minorHAnsi"/>
          <w:bCs/>
          <w:color w:val="000000" w:themeColor="text1"/>
          <w:sz w:val="22"/>
          <w:szCs w:val="22"/>
        </w:rPr>
        <w:t xml:space="preserve"> and theft</w:t>
      </w:r>
      <w:r w:rsidRPr="00443C34">
        <w:rPr>
          <w:rFonts w:asciiTheme="minorHAnsi" w:hAnsiTheme="minorHAnsi" w:cstheme="minorHAnsi"/>
          <w:bCs/>
          <w:color w:val="000000" w:themeColor="text1"/>
          <w:sz w:val="22"/>
          <w:szCs w:val="22"/>
        </w:rPr>
        <w:t xml:space="preserve"> of mobile phones. </w:t>
      </w:r>
    </w:p>
    <w:p w14:paraId="0FDAAC1D" w14:textId="77777777" w:rsidR="00443C34" w:rsidRPr="00443C34" w:rsidRDefault="00443C34" w:rsidP="00443C34">
      <w:pPr>
        <w:tabs>
          <w:tab w:val="left" w:pos="3060"/>
          <w:tab w:val="decimal" w:pos="9498"/>
        </w:tabs>
        <w:spacing w:line="240" w:lineRule="auto"/>
        <w:jc w:val="both"/>
        <w:rPr>
          <w:rFonts w:asciiTheme="minorHAnsi" w:hAnsiTheme="minorHAnsi" w:cstheme="minorHAnsi"/>
          <w:bCs/>
          <w:color w:val="000000" w:themeColor="text1"/>
          <w:sz w:val="22"/>
          <w:szCs w:val="22"/>
        </w:rPr>
      </w:pPr>
    </w:p>
    <w:p w14:paraId="530986E3" w14:textId="0FDAB1EC" w:rsidR="00443C34" w:rsidRPr="00443C34" w:rsidRDefault="00443C34" w:rsidP="00443C34">
      <w:pPr>
        <w:tabs>
          <w:tab w:val="left" w:pos="3060"/>
          <w:tab w:val="decimal" w:pos="9498"/>
        </w:tabs>
        <w:spacing w:line="240" w:lineRule="auto"/>
        <w:jc w:val="both"/>
        <w:rPr>
          <w:rFonts w:asciiTheme="minorHAnsi" w:hAnsiTheme="minorHAnsi" w:cstheme="minorHAnsi"/>
          <w:bCs/>
          <w:color w:val="000000" w:themeColor="text1"/>
          <w:sz w:val="22"/>
          <w:szCs w:val="22"/>
        </w:rPr>
      </w:pPr>
      <w:r w:rsidRPr="00443C34">
        <w:rPr>
          <w:rFonts w:asciiTheme="minorHAnsi" w:hAnsiTheme="minorHAnsi" w:cstheme="minorHAnsi"/>
          <w:bCs/>
          <w:color w:val="000000" w:themeColor="text1"/>
          <w:sz w:val="22"/>
          <w:szCs w:val="22"/>
        </w:rPr>
        <w:t>Different types of long-term accommodation are available across the provinces: standalone houses, or houses in gated compounds, apartment. These could be furnished and/or fully serviced, or unfurnished.  Advertisements of rental opportunities are available through the Indonesia country office and list of available real estate brokers will be provided for housing assistance. Local newspapers and word of mouth are the main sources of information.</w:t>
      </w:r>
    </w:p>
    <w:p w14:paraId="2F888EB4" w14:textId="77777777" w:rsidR="00443C34" w:rsidRPr="00443C34" w:rsidRDefault="00443C34" w:rsidP="00443C34">
      <w:pPr>
        <w:tabs>
          <w:tab w:val="left" w:pos="3060"/>
          <w:tab w:val="decimal" w:pos="9498"/>
        </w:tabs>
        <w:spacing w:line="240" w:lineRule="auto"/>
        <w:jc w:val="both"/>
        <w:rPr>
          <w:rFonts w:asciiTheme="minorHAnsi" w:hAnsiTheme="minorHAnsi" w:cstheme="minorHAnsi"/>
          <w:bCs/>
          <w:color w:val="000000" w:themeColor="text1"/>
          <w:sz w:val="22"/>
          <w:szCs w:val="22"/>
        </w:rPr>
      </w:pPr>
    </w:p>
    <w:p w14:paraId="341D2830" w14:textId="77777777" w:rsidR="00443C34" w:rsidRPr="00443C34" w:rsidRDefault="00443C34" w:rsidP="00443C34">
      <w:pPr>
        <w:pStyle w:val="ColorfulList-Accent11"/>
        <w:tabs>
          <w:tab w:val="left" w:pos="0"/>
          <w:tab w:val="left" w:pos="360"/>
          <w:tab w:val="decimal" w:pos="9270"/>
        </w:tabs>
        <w:ind w:left="0"/>
        <w:jc w:val="both"/>
        <w:rPr>
          <w:rFonts w:asciiTheme="minorHAnsi" w:hAnsiTheme="minorHAnsi" w:cstheme="minorHAnsi"/>
          <w:bCs/>
          <w:color w:val="C00000"/>
          <w:sz w:val="22"/>
          <w:szCs w:val="22"/>
        </w:rPr>
      </w:pPr>
    </w:p>
    <w:p w14:paraId="5FD58014" w14:textId="77777777" w:rsidR="00443C34" w:rsidRPr="00443C34" w:rsidRDefault="00443C34" w:rsidP="00443C34">
      <w:pPr>
        <w:pStyle w:val="paragraph"/>
        <w:spacing w:before="0" w:beforeAutospacing="0" w:after="0" w:afterAutospacing="0"/>
        <w:textAlignment w:val="baseline"/>
        <w:rPr>
          <w:rStyle w:val="normaltextrun"/>
          <w:rFonts w:asciiTheme="minorHAnsi" w:hAnsiTheme="minorHAnsi" w:cstheme="minorHAnsi"/>
          <w:b/>
          <w:bCs/>
          <w:sz w:val="22"/>
          <w:szCs w:val="22"/>
          <w:lang w:val="en-AU"/>
        </w:rPr>
      </w:pPr>
      <w:r w:rsidRPr="00443C34">
        <w:rPr>
          <w:rStyle w:val="normaltextrun"/>
          <w:rFonts w:asciiTheme="minorHAnsi" w:hAnsiTheme="minorHAnsi" w:cstheme="minorHAnsi"/>
          <w:b/>
          <w:bCs/>
          <w:sz w:val="22"/>
          <w:szCs w:val="22"/>
          <w:lang w:val="en-AU"/>
        </w:rPr>
        <w:t>Submitted by:</w:t>
      </w:r>
    </w:p>
    <w:p w14:paraId="1C9F79A0" w14:textId="77777777" w:rsidR="00443C34" w:rsidRPr="00443C34" w:rsidRDefault="00443C34" w:rsidP="00443C34">
      <w:pPr>
        <w:pStyle w:val="paragraph"/>
        <w:spacing w:before="0" w:beforeAutospacing="0" w:after="0" w:afterAutospacing="0"/>
        <w:textAlignment w:val="baseline"/>
        <w:rPr>
          <w:rStyle w:val="normaltextrun"/>
          <w:rFonts w:asciiTheme="minorHAnsi" w:hAnsiTheme="minorHAnsi" w:cstheme="minorHAnsi"/>
          <w:sz w:val="22"/>
          <w:szCs w:val="22"/>
          <w:lang w:val="en-AU"/>
        </w:rPr>
      </w:pPr>
      <w:r w:rsidRPr="00443C34">
        <w:rPr>
          <w:rStyle w:val="normaltextrun"/>
          <w:rFonts w:asciiTheme="minorHAnsi" w:hAnsiTheme="minorHAnsi" w:cstheme="minorHAnsi"/>
          <w:sz w:val="22"/>
          <w:szCs w:val="22"/>
          <w:lang w:val="en-AU"/>
        </w:rPr>
        <w:t xml:space="preserve">Chief of Section </w:t>
      </w:r>
    </w:p>
    <w:p w14:paraId="5D9B7E38" w14:textId="009CB457" w:rsidR="00443C34" w:rsidRPr="00443C34" w:rsidRDefault="0078219A" w:rsidP="00443C34">
      <w:pPr>
        <w:tabs>
          <w:tab w:val="left" w:pos="3060"/>
          <w:tab w:val="decimal" w:pos="9498"/>
        </w:tabs>
        <w:spacing w:line="480" w:lineRule="auto"/>
        <w:jc w:val="both"/>
        <w:rPr>
          <w:rFonts w:asciiTheme="minorHAnsi" w:hAnsiTheme="minorHAnsi" w:cstheme="minorHAnsi"/>
          <w:b/>
          <w:bCs/>
          <w:color w:val="000000" w:themeColor="text1"/>
          <w:sz w:val="22"/>
          <w:szCs w:val="22"/>
        </w:rPr>
      </w:pPr>
      <w:r>
        <w:rPr>
          <w:noProof/>
        </w:rPr>
        <w:drawing>
          <wp:inline distT="0" distB="0" distL="0" distR="0" wp14:anchorId="1297F3F6" wp14:editId="1FBFBB17">
            <wp:extent cx="628650" cy="340352"/>
            <wp:effectExtent l="0" t="0" r="0" b="3175"/>
            <wp:docPr id="173834595"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4595" name="Picture 1" descr="A signature on a white background&#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6461" cy="344581"/>
                    </a:xfrm>
                    <a:prstGeom prst="rect">
                      <a:avLst/>
                    </a:prstGeom>
                    <a:noFill/>
                    <a:ln>
                      <a:noFill/>
                    </a:ln>
                  </pic:spPr>
                </pic:pic>
              </a:graphicData>
            </a:graphic>
          </wp:inline>
        </w:drawing>
      </w:r>
    </w:p>
    <w:p w14:paraId="4DAF0F16" w14:textId="77777777" w:rsidR="0078219A" w:rsidRDefault="00443C34" w:rsidP="00443C34">
      <w:pPr>
        <w:spacing w:before="120" w:after="200"/>
        <w:rPr>
          <w:rStyle w:val="normaltextrun"/>
          <w:rFonts w:asciiTheme="minorHAnsi" w:hAnsiTheme="minorHAnsi" w:cstheme="minorHAnsi"/>
          <w:b/>
          <w:bCs/>
          <w:sz w:val="22"/>
          <w:szCs w:val="22"/>
          <w:lang w:val="en-AU"/>
        </w:rPr>
      </w:pPr>
      <w:r w:rsidRPr="00443C34">
        <w:rPr>
          <w:rStyle w:val="normaltextrun"/>
          <w:rFonts w:asciiTheme="minorHAnsi" w:hAnsiTheme="minorHAnsi" w:cstheme="minorHAnsi"/>
          <w:b/>
          <w:bCs/>
          <w:sz w:val="22"/>
          <w:szCs w:val="22"/>
          <w:lang w:val="en-AU"/>
        </w:rPr>
        <w:t xml:space="preserve">Mrunal Shetye, </w:t>
      </w:r>
    </w:p>
    <w:p w14:paraId="6A9C38E1" w14:textId="6C171C8C" w:rsidR="007613B3" w:rsidRPr="00443C34" w:rsidRDefault="00443C34" w:rsidP="00443C34">
      <w:pPr>
        <w:spacing w:before="120" w:after="200"/>
        <w:rPr>
          <w:rFonts w:asciiTheme="minorHAnsi" w:eastAsia="Arial Unicode MS" w:hAnsiTheme="minorHAnsi" w:cstheme="minorHAnsi"/>
          <w:sz w:val="22"/>
          <w:szCs w:val="22"/>
          <w:lang w:val="en-AU"/>
        </w:rPr>
      </w:pPr>
      <w:r w:rsidRPr="00443C34">
        <w:rPr>
          <w:rStyle w:val="normaltextrun"/>
          <w:rFonts w:asciiTheme="minorHAnsi" w:hAnsiTheme="minorHAnsi" w:cstheme="minorHAnsi"/>
          <w:b/>
          <w:bCs/>
          <w:sz w:val="22"/>
          <w:szCs w:val="22"/>
          <w:lang w:val="en-AU"/>
        </w:rPr>
        <w:t>Chief of Health</w:t>
      </w:r>
    </w:p>
    <w:sectPr w:rsidR="007613B3" w:rsidRPr="00443C34" w:rsidSect="00D036EC">
      <w:headerReference w:type="default" r:id="rId16"/>
      <w:footerReference w:type="default" r:id="rId17"/>
      <w:headerReference w:type="first" r:id="rId18"/>
      <w:footerReference w:type="first" r:id="rId19"/>
      <w:pgSz w:w="11907" w:h="16839" w:code="9"/>
      <w:pgMar w:top="1584" w:right="1224" w:bottom="1296"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46191" w14:textId="77777777" w:rsidR="00C9211B" w:rsidRDefault="00C9211B" w:rsidP="000C3710">
      <w:r>
        <w:separator/>
      </w:r>
    </w:p>
  </w:endnote>
  <w:endnote w:type="continuationSeparator" w:id="0">
    <w:p w14:paraId="634EF562" w14:textId="77777777" w:rsidR="00C9211B" w:rsidRDefault="00C9211B" w:rsidP="000C3710">
      <w:r>
        <w:continuationSeparator/>
      </w:r>
    </w:p>
  </w:endnote>
  <w:endnote w:type="continuationNotice" w:id="1">
    <w:p w14:paraId="1BACA7B2" w14:textId="77777777" w:rsidR="00C9211B" w:rsidRDefault="00C921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1B320F70" w14:paraId="11663BBE" w14:textId="77777777" w:rsidTr="1B320F70">
      <w:tc>
        <w:tcPr>
          <w:tcW w:w="3150" w:type="dxa"/>
        </w:tcPr>
        <w:p w14:paraId="24978921" w14:textId="629747AF" w:rsidR="1B320F70" w:rsidRDefault="1B320F70" w:rsidP="1B320F70">
          <w:pPr>
            <w:pStyle w:val="Header"/>
            <w:ind w:left="-115"/>
            <w:rPr>
              <w:color w:val="000000" w:themeColor="text1"/>
            </w:rPr>
          </w:pPr>
        </w:p>
      </w:tc>
      <w:tc>
        <w:tcPr>
          <w:tcW w:w="3150" w:type="dxa"/>
        </w:tcPr>
        <w:p w14:paraId="1E680556" w14:textId="6F16014E" w:rsidR="1B320F70" w:rsidRDefault="1B320F70" w:rsidP="1B320F70">
          <w:pPr>
            <w:pStyle w:val="Header"/>
            <w:jc w:val="center"/>
            <w:rPr>
              <w:color w:val="000000" w:themeColor="text1"/>
            </w:rPr>
          </w:pPr>
        </w:p>
      </w:tc>
      <w:tc>
        <w:tcPr>
          <w:tcW w:w="3150" w:type="dxa"/>
        </w:tcPr>
        <w:p w14:paraId="121810F5" w14:textId="7A563EDF" w:rsidR="1B320F70" w:rsidRDefault="1B320F70" w:rsidP="1B320F70">
          <w:pPr>
            <w:pStyle w:val="Header"/>
            <w:ind w:right="-115"/>
            <w:jc w:val="right"/>
            <w:rPr>
              <w:color w:val="000000" w:themeColor="text1"/>
            </w:rPr>
          </w:pPr>
        </w:p>
      </w:tc>
    </w:tr>
  </w:tbl>
  <w:p w14:paraId="4AD27CAC" w14:textId="71AF2FBB" w:rsidR="1B320F70" w:rsidRDefault="1B320F70" w:rsidP="1B320F70">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729DA" w14:textId="77777777" w:rsidR="00C9211B" w:rsidRDefault="00C9211B" w:rsidP="000C3710">
      <w:r>
        <w:separator/>
      </w:r>
    </w:p>
  </w:footnote>
  <w:footnote w:type="continuationSeparator" w:id="0">
    <w:p w14:paraId="6982D97C" w14:textId="77777777" w:rsidR="00C9211B" w:rsidRDefault="00C9211B" w:rsidP="000C3710">
      <w:r>
        <w:continuationSeparator/>
      </w:r>
    </w:p>
  </w:footnote>
  <w:footnote w:type="continuationNotice" w:id="1">
    <w:p w14:paraId="7B37F21B" w14:textId="77777777" w:rsidR="00C9211B" w:rsidRDefault="00C9211B">
      <w:pPr>
        <w:spacing w:line="240" w:lineRule="auto"/>
      </w:pPr>
    </w:p>
  </w:footnote>
  <w:footnote w:id="2">
    <w:p w14:paraId="07AA8EF9" w14:textId="77777777" w:rsidR="00443C34" w:rsidRPr="00EB2537" w:rsidRDefault="00443C34" w:rsidP="00A67058">
      <w:pPr>
        <w:pStyle w:val="FootnoteText"/>
        <w:jc w:val="both"/>
        <w:rPr>
          <w:i/>
          <w:iCs/>
          <w:color w:val="808080" w:themeColor="background1" w:themeShade="80"/>
          <w:lang w:val="en-US"/>
        </w:rPr>
      </w:pPr>
      <w:r w:rsidRPr="00EB2537">
        <w:rPr>
          <w:rStyle w:val="FootnoteReference"/>
          <w:i/>
          <w:iCs/>
          <w:color w:val="808080" w:themeColor="background1" w:themeShade="80"/>
        </w:rPr>
        <w:footnoteRef/>
      </w:r>
      <w:r w:rsidRPr="00EB2537">
        <w:rPr>
          <w:i/>
          <w:iCs/>
          <w:color w:val="808080" w:themeColor="background1" w:themeShade="80"/>
        </w:rPr>
        <w:t xml:space="preserve"> </w:t>
      </w:r>
      <w:r w:rsidRPr="00EB2537">
        <w:rPr>
          <w:i/>
          <w:iCs/>
          <w:color w:val="808080" w:themeColor="background1" w:themeShade="80"/>
          <w:sz w:val="18"/>
          <w:szCs w:val="18"/>
        </w:rPr>
        <w:t>Common sources or signals of additional vulnerability may include but are not limited to: age of the child (very young children); disability of the child; criminal victimization of the child; children who committed offences; harmful conduct by the children to themselves or others; lack of adequate parental care of the children; exposure of the children to domestic violence; a humanitarian context; a migrant (refugee/asylum-seeking/IDP) context. No ‘baseline’ vulnerability will be set. Hiring Managers will need to use judgment, taking into consideration the implications that follow from an assessed risk role (additional vetting scrutiny, training).</w:t>
      </w:r>
    </w:p>
  </w:footnote>
  <w:footnote w:id="3">
    <w:p w14:paraId="353B9D9B" w14:textId="77777777" w:rsidR="00443C34" w:rsidRPr="0076043A" w:rsidRDefault="00443C34" w:rsidP="00A67058">
      <w:pPr>
        <w:pStyle w:val="FootnoteText"/>
        <w:jc w:val="both"/>
        <w:rPr>
          <w:lang w:val="en-US"/>
        </w:rPr>
      </w:pPr>
      <w:r w:rsidRPr="00EB2537">
        <w:rPr>
          <w:rStyle w:val="FootnoteReference"/>
          <w:i/>
          <w:iCs/>
          <w:color w:val="808080" w:themeColor="background1" w:themeShade="80"/>
        </w:rPr>
        <w:footnoteRef/>
      </w:r>
      <w:r w:rsidRPr="00EB2537">
        <w:rPr>
          <w:i/>
          <w:iCs/>
          <w:color w:val="808080" w:themeColor="background1" w:themeShade="80"/>
        </w:rPr>
        <w:t xml:space="preserve"> </w:t>
      </w:r>
      <w:r w:rsidRPr="00EB2537">
        <w:rPr>
          <w:i/>
          <w:iCs/>
          <w:color w:val="808080" w:themeColor="background1" w:themeShade="80"/>
          <w:sz w:val="18"/>
          <w:szCs w:val="18"/>
        </w:rPr>
        <w:t>i.e. the role-risk will be compounded by other residual risks.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C9A4" w14:textId="616047A7" w:rsidR="003B7251" w:rsidRDefault="00213A86" w:rsidP="0075490C">
    <w:pPr>
      <w:pStyle w:val="Heading3"/>
    </w:pPr>
    <w:r>
      <w:rPr>
        <w:noProof/>
      </w:rPr>
      <w:drawing>
        <wp:anchor distT="0" distB="0" distL="114300" distR="114300" simplePos="0" relativeHeight="25165824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4BFA72"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8C854" w14:textId="681EA792" w:rsidR="00861563" w:rsidRPr="0075490C" w:rsidRDefault="004C52EC" w:rsidP="0075490C">
    <w:pPr>
      <w:pStyle w:val="Heading3"/>
      <w:rPr>
        <w:sz w:val="20"/>
        <w:szCs w:val="20"/>
      </w:rPr>
    </w:pPr>
    <w:r w:rsidRPr="004C52EC">
      <w:rPr>
        <w:noProof/>
        <w:sz w:val="20"/>
        <w:szCs w:val="20"/>
      </w:rPr>
      <w:drawing>
        <wp:anchor distT="0" distB="0" distL="114300" distR="114300" simplePos="0" relativeHeight="251658246" behindDoc="0" locked="0" layoutInCell="1" allowOverlap="1" wp14:anchorId="21D966D9" wp14:editId="6891564B">
          <wp:simplePos x="0" y="0"/>
          <wp:positionH relativeFrom="column">
            <wp:posOffset>3258185</wp:posOffset>
          </wp:positionH>
          <wp:positionV relativeFrom="paragraph">
            <wp:posOffset>-228600</wp:posOffset>
          </wp:positionV>
          <wp:extent cx="3305175" cy="419100"/>
          <wp:effectExtent l="0" t="0" r="9525" b="0"/>
          <wp:wrapNone/>
          <wp:docPr id="4" name="Picture 4" descr="C:\Users\gsuryani\AppData\Local\Microsoft\Windows\INetCache\Content.Word\UNICEF_ForEveryChild_White_Horizontal_RGB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suryani\AppData\Local\Microsoft\Windows\INetCache\Content.Word\UNICEF_ForEveryChild_White_Horizontal_RGB_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051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2EC">
      <w:rPr>
        <w:noProof/>
        <w:sz w:val="20"/>
        <w:szCs w:val="20"/>
      </w:rPr>
      <mc:AlternateContent>
        <mc:Choice Requires="wps">
          <w:drawing>
            <wp:anchor distT="0" distB="0" distL="114300" distR="114300" simplePos="0" relativeHeight="251658245" behindDoc="0" locked="0" layoutInCell="1" allowOverlap="1" wp14:anchorId="2AB1A892" wp14:editId="3863D28E">
              <wp:simplePos x="0" y="0"/>
              <wp:positionH relativeFrom="page">
                <wp:posOffset>2540</wp:posOffset>
              </wp:positionH>
              <wp:positionV relativeFrom="paragraph">
                <wp:posOffset>-457200</wp:posOffset>
              </wp:positionV>
              <wp:extent cx="7810500" cy="8572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0" cy="857250"/>
                      </a:xfrm>
                      <a:prstGeom prst="rect">
                        <a:avLst/>
                      </a:prstGeom>
                      <a:solidFill>
                        <a:srgbClr val="00B0F0"/>
                      </a:solidFill>
                      <a:ln>
                        <a:noFill/>
                      </a:ln>
                    </wps:spPr>
                    <wps:txbx>
                      <w:txbxContent>
                        <w:p w14:paraId="6B48259A" w14:textId="77777777" w:rsidR="004C52EC" w:rsidRDefault="004C52EC" w:rsidP="004C52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1A892" id="_x0000_t202" coordsize="21600,21600" o:spt="202" path="m,l,21600r21600,l21600,xe">
              <v:stroke joinstyle="miter"/>
              <v:path gradientshapeok="t" o:connecttype="rect"/>
            </v:shapetype>
            <v:shape id="Text Box 11" o:spid="_x0000_s1027" type="#_x0000_t202" style="position:absolute;left:0;text-align:left;margin-left:.2pt;margin-top:-36pt;width:615pt;height:67.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" fillcolor="#00b0f0" stroked="f">
              <v:textbox>
                <w:txbxContent>
                  <w:p w14:paraId="6B48259A" w14:textId="77777777" w:rsidR="004C52EC" w:rsidRDefault="004C52EC" w:rsidP="004C52EC"/>
                </w:txbxContent>
              </v:textbox>
              <w10:wrap anchorx="page"/>
            </v:shape>
          </w:pict>
        </mc:Fallback>
      </mc:AlternateContent>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179BC64">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F1B711" id="Straight Connector 5" o:spid="_x0000_s1026" style="position:absolute;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10563F41"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1B29685C" w:rsidR="00861563" w:rsidRPr="001637C2" w:rsidRDefault="00861563" w:rsidP="00962F0B">
                          <w:pPr>
                            <w:pStyle w:val="AddressText"/>
                            <w:tabs>
                              <w:tab w:val="clear" w:pos="2699"/>
                              <w:tab w:val="clear" w:pos="3549"/>
                            </w:tabs>
                            <w:spacing w:line="240" w:lineRule="auto"/>
                            <w:jc w:val="both"/>
                            <w:rPr>
                              <w:b/>
                              <w:color w:val="00B0F0"/>
                            </w:rPr>
                          </w:pP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A2BAF" id="_x0000_s1028"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" o:allowoverlap="f" filled="f" stroked="f">
              <v:textbox inset="0,0,0,0">
                <w:txbxContent>
                  <w:p w14:paraId="1E71C582" w14:textId="1B29685C" w:rsidR="00861563" w:rsidRPr="001637C2" w:rsidRDefault="00861563" w:rsidP="00962F0B">
                    <w:pPr>
                      <w:pStyle w:val="AddressText"/>
                      <w:tabs>
                        <w:tab w:val="clear" w:pos="2699"/>
                        <w:tab w:val="clear" w:pos="3549"/>
                      </w:tabs>
                      <w:spacing w:line="240" w:lineRule="auto"/>
                      <w:jc w:val="both"/>
                      <w:rPr>
                        <w:b/>
                        <w:color w:val="00B0F0"/>
                      </w:rPr>
                    </w:pP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04F150C"/>
    <w:multiLevelType w:val="hybridMultilevel"/>
    <w:tmpl w:val="823E17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2D37593"/>
    <w:multiLevelType w:val="hybridMultilevel"/>
    <w:tmpl w:val="C230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3A1C0550"/>
    <w:multiLevelType w:val="hybridMultilevel"/>
    <w:tmpl w:val="FCA6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F876D5"/>
    <w:multiLevelType w:val="hybridMultilevel"/>
    <w:tmpl w:val="3C34F2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9D265C"/>
    <w:multiLevelType w:val="hybridMultilevel"/>
    <w:tmpl w:val="313E7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41FBC"/>
    <w:multiLevelType w:val="hybridMultilevel"/>
    <w:tmpl w:val="6E3ED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B7204"/>
    <w:multiLevelType w:val="hybridMultilevel"/>
    <w:tmpl w:val="2EC6B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4102985">
    <w:abstractNumId w:val="19"/>
  </w:num>
  <w:num w:numId="2" w16cid:durableId="699432602">
    <w:abstractNumId w:val="23"/>
  </w:num>
  <w:num w:numId="3" w16cid:durableId="846291198">
    <w:abstractNumId w:val="17"/>
  </w:num>
  <w:num w:numId="4" w16cid:durableId="731276688">
    <w:abstractNumId w:val="15"/>
  </w:num>
  <w:num w:numId="5" w16cid:durableId="838421928">
    <w:abstractNumId w:val="14"/>
  </w:num>
  <w:num w:numId="6" w16cid:durableId="795148749">
    <w:abstractNumId w:val="18"/>
  </w:num>
  <w:num w:numId="7" w16cid:durableId="1162312322">
    <w:abstractNumId w:val="27"/>
  </w:num>
  <w:num w:numId="8" w16cid:durableId="477844205">
    <w:abstractNumId w:val="28"/>
  </w:num>
  <w:num w:numId="9" w16cid:durableId="62725940">
    <w:abstractNumId w:val="11"/>
    <w:lvlOverride w:ilvl="0">
      <w:lvl w:ilvl="0">
        <w:numFmt w:val="bullet"/>
        <w:lvlText w:val=""/>
        <w:legacy w:legacy="1" w:legacySpace="0" w:legacyIndent="0"/>
        <w:lvlJc w:val="left"/>
        <w:rPr>
          <w:rFonts w:ascii="Symbol" w:hAnsi="Symbol" w:hint="default"/>
          <w:sz w:val="22"/>
        </w:rPr>
      </w:lvl>
    </w:lvlOverride>
  </w:num>
  <w:num w:numId="10" w16cid:durableId="1184590690">
    <w:abstractNumId w:val="21"/>
  </w:num>
  <w:num w:numId="11" w16cid:durableId="2007442708">
    <w:abstractNumId w:val="20"/>
  </w:num>
  <w:num w:numId="12" w16cid:durableId="1485704320">
    <w:abstractNumId w:val="30"/>
  </w:num>
  <w:num w:numId="13" w16cid:durableId="414471749">
    <w:abstractNumId w:val="0"/>
  </w:num>
  <w:num w:numId="14" w16cid:durableId="1991515993">
    <w:abstractNumId w:val="10"/>
  </w:num>
  <w:num w:numId="15" w16cid:durableId="1819303832">
    <w:abstractNumId w:val="8"/>
  </w:num>
  <w:num w:numId="16" w16cid:durableId="756824173">
    <w:abstractNumId w:val="7"/>
  </w:num>
  <w:num w:numId="17" w16cid:durableId="349378119">
    <w:abstractNumId w:val="6"/>
  </w:num>
  <w:num w:numId="18" w16cid:durableId="1699888381">
    <w:abstractNumId w:val="5"/>
  </w:num>
  <w:num w:numId="19" w16cid:durableId="1875656075">
    <w:abstractNumId w:val="9"/>
  </w:num>
  <w:num w:numId="20" w16cid:durableId="669721757">
    <w:abstractNumId w:val="4"/>
  </w:num>
  <w:num w:numId="21" w16cid:durableId="1461339153">
    <w:abstractNumId w:val="3"/>
  </w:num>
  <w:num w:numId="22" w16cid:durableId="546456667">
    <w:abstractNumId w:val="2"/>
  </w:num>
  <w:num w:numId="23" w16cid:durableId="854152587">
    <w:abstractNumId w:val="1"/>
  </w:num>
  <w:num w:numId="24" w16cid:durableId="611673228">
    <w:abstractNumId w:val="16"/>
  </w:num>
  <w:num w:numId="25" w16cid:durableId="1626737518">
    <w:abstractNumId w:val="29"/>
  </w:num>
  <w:num w:numId="26" w16cid:durableId="836305555">
    <w:abstractNumId w:val="25"/>
  </w:num>
  <w:num w:numId="27" w16cid:durableId="1344091405">
    <w:abstractNumId w:val="24"/>
  </w:num>
  <w:num w:numId="28" w16cid:durableId="166096616">
    <w:abstractNumId w:val="12"/>
  </w:num>
  <w:num w:numId="29" w16cid:durableId="1986811257">
    <w:abstractNumId w:val="13"/>
  </w:num>
  <w:num w:numId="30" w16cid:durableId="2024816980">
    <w:abstractNumId w:val="22"/>
  </w:num>
  <w:num w:numId="31" w16cid:durableId="17495753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6521"/>
    <w:rsid w:val="00007E4A"/>
    <w:rsid w:val="00013930"/>
    <w:rsid w:val="00021950"/>
    <w:rsid w:val="000241D1"/>
    <w:rsid w:val="00025F29"/>
    <w:rsid w:val="00030834"/>
    <w:rsid w:val="000310DE"/>
    <w:rsid w:val="000415E9"/>
    <w:rsid w:val="0004433C"/>
    <w:rsid w:val="00052741"/>
    <w:rsid w:val="00056A18"/>
    <w:rsid w:val="000576DC"/>
    <w:rsid w:val="00062E74"/>
    <w:rsid w:val="00066CAF"/>
    <w:rsid w:val="00067619"/>
    <w:rsid w:val="00070922"/>
    <w:rsid w:val="00076437"/>
    <w:rsid w:val="000871BF"/>
    <w:rsid w:val="00090D17"/>
    <w:rsid w:val="00094E89"/>
    <w:rsid w:val="00096574"/>
    <w:rsid w:val="000A2795"/>
    <w:rsid w:val="000A7045"/>
    <w:rsid w:val="000B5538"/>
    <w:rsid w:val="000B5829"/>
    <w:rsid w:val="000C1F60"/>
    <w:rsid w:val="000C3710"/>
    <w:rsid w:val="000C4CD7"/>
    <w:rsid w:val="000C61F2"/>
    <w:rsid w:val="000C6859"/>
    <w:rsid w:val="000D4730"/>
    <w:rsid w:val="000D6CA1"/>
    <w:rsid w:val="000E1755"/>
    <w:rsid w:val="000E3253"/>
    <w:rsid w:val="000E414F"/>
    <w:rsid w:val="000E4D76"/>
    <w:rsid w:val="000E5585"/>
    <w:rsid w:val="000F23B1"/>
    <w:rsid w:val="000F3134"/>
    <w:rsid w:val="000F6440"/>
    <w:rsid w:val="000F7CD8"/>
    <w:rsid w:val="00100067"/>
    <w:rsid w:val="00107B7A"/>
    <w:rsid w:val="00112728"/>
    <w:rsid w:val="00112DEE"/>
    <w:rsid w:val="00113478"/>
    <w:rsid w:val="00122D93"/>
    <w:rsid w:val="0013425E"/>
    <w:rsid w:val="001555CD"/>
    <w:rsid w:val="0015757A"/>
    <w:rsid w:val="001637C2"/>
    <w:rsid w:val="00164C87"/>
    <w:rsid w:val="00164C95"/>
    <w:rsid w:val="00165C9B"/>
    <w:rsid w:val="00175E9C"/>
    <w:rsid w:val="00176711"/>
    <w:rsid w:val="00182C1C"/>
    <w:rsid w:val="001839D8"/>
    <w:rsid w:val="00183FA9"/>
    <w:rsid w:val="00186E13"/>
    <w:rsid w:val="00187FE6"/>
    <w:rsid w:val="00190038"/>
    <w:rsid w:val="00190AB5"/>
    <w:rsid w:val="00195993"/>
    <w:rsid w:val="00195B4E"/>
    <w:rsid w:val="001962F2"/>
    <w:rsid w:val="001A4B63"/>
    <w:rsid w:val="001A5A02"/>
    <w:rsid w:val="001B190C"/>
    <w:rsid w:val="001B2E3C"/>
    <w:rsid w:val="001B5D66"/>
    <w:rsid w:val="001C28A6"/>
    <w:rsid w:val="001C7E4F"/>
    <w:rsid w:val="001D137A"/>
    <w:rsid w:val="001E112E"/>
    <w:rsid w:val="001E7405"/>
    <w:rsid w:val="001F651F"/>
    <w:rsid w:val="002072D5"/>
    <w:rsid w:val="00213A86"/>
    <w:rsid w:val="00215E5E"/>
    <w:rsid w:val="0022123C"/>
    <w:rsid w:val="00222F56"/>
    <w:rsid w:val="00234AD4"/>
    <w:rsid w:val="00236420"/>
    <w:rsid w:val="002460BE"/>
    <w:rsid w:val="00247353"/>
    <w:rsid w:val="00257BD7"/>
    <w:rsid w:val="00261459"/>
    <w:rsid w:val="002659AE"/>
    <w:rsid w:val="0026644B"/>
    <w:rsid w:val="00274CD8"/>
    <w:rsid w:val="0028017B"/>
    <w:rsid w:val="00280A05"/>
    <w:rsid w:val="00282C86"/>
    <w:rsid w:val="00285811"/>
    <w:rsid w:val="00290486"/>
    <w:rsid w:val="00293255"/>
    <w:rsid w:val="002952E4"/>
    <w:rsid w:val="002A3263"/>
    <w:rsid w:val="002A7476"/>
    <w:rsid w:val="002B2A26"/>
    <w:rsid w:val="002B6832"/>
    <w:rsid w:val="002B7647"/>
    <w:rsid w:val="002B7E57"/>
    <w:rsid w:val="002C0964"/>
    <w:rsid w:val="002C5AA6"/>
    <w:rsid w:val="002C66F0"/>
    <w:rsid w:val="002D0C54"/>
    <w:rsid w:val="002D16CD"/>
    <w:rsid w:val="002D38E9"/>
    <w:rsid w:val="002D4DEF"/>
    <w:rsid w:val="002D62E4"/>
    <w:rsid w:val="002D7D3A"/>
    <w:rsid w:val="002E443D"/>
    <w:rsid w:val="002F2367"/>
    <w:rsid w:val="003032E2"/>
    <w:rsid w:val="00306E1E"/>
    <w:rsid w:val="003117C2"/>
    <w:rsid w:val="0032055D"/>
    <w:rsid w:val="00320886"/>
    <w:rsid w:val="0032151B"/>
    <w:rsid w:val="0034354C"/>
    <w:rsid w:val="00353547"/>
    <w:rsid w:val="00357178"/>
    <w:rsid w:val="003605FC"/>
    <w:rsid w:val="00361834"/>
    <w:rsid w:val="003655B8"/>
    <w:rsid w:val="003710C5"/>
    <w:rsid w:val="0037152D"/>
    <w:rsid w:val="00372E4B"/>
    <w:rsid w:val="00373453"/>
    <w:rsid w:val="0037425C"/>
    <w:rsid w:val="00377BF5"/>
    <w:rsid w:val="00377E69"/>
    <w:rsid w:val="0038200F"/>
    <w:rsid w:val="003940BB"/>
    <w:rsid w:val="00396BF0"/>
    <w:rsid w:val="003A00B6"/>
    <w:rsid w:val="003A1C6E"/>
    <w:rsid w:val="003A712E"/>
    <w:rsid w:val="003B0960"/>
    <w:rsid w:val="003B3F83"/>
    <w:rsid w:val="003B52AA"/>
    <w:rsid w:val="003B7251"/>
    <w:rsid w:val="003C02A5"/>
    <w:rsid w:val="003C1BC1"/>
    <w:rsid w:val="003C4672"/>
    <w:rsid w:val="003C48FF"/>
    <w:rsid w:val="003C6727"/>
    <w:rsid w:val="003D04D3"/>
    <w:rsid w:val="003D0F6C"/>
    <w:rsid w:val="003D1D5C"/>
    <w:rsid w:val="003D2BCF"/>
    <w:rsid w:val="003D3545"/>
    <w:rsid w:val="003D42F1"/>
    <w:rsid w:val="003D4CD7"/>
    <w:rsid w:val="003E3052"/>
    <w:rsid w:val="003E4220"/>
    <w:rsid w:val="003E7D44"/>
    <w:rsid w:val="003E7E75"/>
    <w:rsid w:val="003F04E2"/>
    <w:rsid w:val="00403BCF"/>
    <w:rsid w:val="00407258"/>
    <w:rsid w:val="00407853"/>
    <w:rsid w:val="00411F46"/>
    <w:rsid w:val="004160E9"/>
    <w:rsid w:val="00416141"/>
    <w:rsid w:val="00422305"/>
    <w:rsid w:val="00422C25"/>
    <w:rsid w:val="004265C7"/>
    <w:rsid w:val="00435AB0"/>
    <w:rsid w:val="0043646D"/>
    <w:rsid w:val="004429D6"/>
    <w:rsid w:val="00443C34"/>
    <w:rsid w:val="00445CFF"/>
    <w:rsid w:val="00452F94"/>
    <w:rsid w:val="00461649"/>
    <w:rsid w:val="004720E6"/>
    <w:rsid w:val="00472BBD"/>
    <w:rsid w:val="004776DB"/>
    <w:rsid w:val="004809D8"/>
    <w:rsid w:val="00481D11"/>
    <w:rsid w:val="004850FB"/>
    <w:rsid w:val="0049165F"/>
    <w:rsid w:val="004A625A"/>
    <w:rsid w:val="004A64C8"/>
    <w:rsid w:val="004A6CA6"/>
    <w:rsid w:val="004A6FCD"/>
    <w:rsid w:val="004B276A"/>
    <w:rsid w:val="004B52A3"/>
    <w:rsid w:val="004C52EC"/>
    <w:rsid w:val="004C7CE6"/>
    <w:rsid w:val="004D08C1"/>
    <w:rsid w:val="004D2245"/>
    <w:rsid w:val="004D3909"/>
    <w:rsid w:val="004D5A12"/>
    <w:rsid w:val="004D5D35"/>
    <w:rsid w:val="004E2D0B"/>
    <w:rsid w:val="004E67BE"/>
    <w:rsid w:val="004F1A27"/>
    <w:rsid w:val="004F275B"/>
    <w:rsid w:val="004F735E"/>
    <w:rsid w:val="005032F9"/>
    <w:rsid w:val="005075C6"/>
    <w:rsid w:val="00511A6E"/>
    <w:rsid w:val="00514038"/>
    <w:rsid w:val="00523923"/>
    <w:rsid w:val="005246DC"/>
    <w:rsid w:val="00524757"/>
    <w:rsid w:val="005356FF"/>
    <w:rsid w:val="00535E4A"/>
    <w:rsid w:val="00544027"/>
    <w:rsid w:val="00544A89"/>
    <w:rsid w:val="0054592E"/>
    <w:rsid w:val="00550912"/>
    <w:rsid w:val="00551D29"/>
    <w:rsid w:val="005535AE"/>
    <w:rsid w:val="0057270E"/>
    <w:rsid w:val="005844E5"/>
    <w:rsid w:val="00591246"/>
    <w:rsid w:val="0059671E"/>
    <w:rsid w:val="005A643C"/>
    <w:rsid w:val="005B3739"/>
    <w:rsid w:val="005C5B4B"/>
    <w:rsid w:val="005D0BBF"/>
    <w:rsid w:val="005D6D99"/>
    <w:rsid w:val="005E629A"/>
    <w:rsid w:val="005E6FE1"/>
    <w:rsid w:val="005F3AFC"/>
    <w:rsid w:val="006007DA"/>
    <w:rsid w:val="006232C3"/>
    <w:rsid w:val="00626681"/>
    <w:rsid w:val="00632D59"/>
    <w:rsid w:val="00642CBF"/>
    <w:rsid w:val="00650890"/>
    <w:rsid w:val="00653E0C"/>
    <w:rsid w:val="006579B7"/>
    <w:rsid w:val="0066097D"/>
    <w:rsid w:val="00661BE1"/>
    <w:rsid w:val="006642C4"/>
    <w:rsid w:val="0067344E"/>
    <w:rsid w:val="00674FCB"/>
    <w:rsid w:val="00681F90"/>
    <w:rsid w:val="00683155"/>
    <w:rsid w:val="006844F1"/>
    <w:rsid w:val="0068655C"/>
    <w:rsid w:val="006907A6"/>
    <w:rsid w:val="006921D1"/>
    <w:rsid w:val="006927A6"/>
    <w:rsid w:val="006956E3"/>
    <w:rsid w:val="006968C1"/>
    <w:rsid w:val="006A02F4"/>
    <w:rsid w:val="006A2ABB"/>
    <w:rsid w:val="006A5CFB"/>
    <w:rsid w:val="006A7899"/>
    <w:rsid w:val="006B195A"/>
    <w:rsid w:val="006B4298"/>
    <w:rsid w:val="006B7F68"/>
    <w:rsid w:val="006C25BD"/>
    <w:rsid w:val="006C5703"/>
    <w:rsid w:val="006C688F"/>
    <w:rsid w:val="006C7D5A"/>
    <w:rsid w:val="006D1BD7"/>
    <w:rsid w:val="006D6C69"/>
    <w:rsid w:val="006E0603"/>
    <w:rsid w:val="006E3839"/>
    <w:rsid w:val="006E5AE8"/>
    <w:rsid w:val="006F3357"/>
    <w:rsid w:val="007001DA"/>
    <w:rsid w:val="0070263C"/>
    <w:rsid w:val="00702BC2"/>
    <w:rsid w:val="00711C06"/>
    <w:rsid w:val="0071294F"/>
    <w:rsid w:val="0071297F"/>
    <w:rsid w:val="00746FD9"/>
    <w:rsid w:val="00752999"/>
    <w:rsid w:val="0075490C"/>
    <w:rsid w:val="00755B5E"/>
    <w:rsid w:val="00755DEC"/>
    <w:rsid w:val="00756755"/>
    <w:rsid w:val="007613B3"/>
    <w:rsid w:val="00774438"/>
    <w:rsid w:val="0078186C"/>
    <w:rsid w:val="0078219A"/>
    <w:rsid w:val="007826F8"/>
    <w:rsid w:val="00791307"/>
    <w:rsid w:val="007B1B67"/>
    <w:rsid w:val="007B6BF8"/>
    <w:rsid w:val="007C7F78"/>
    <w:rsid w:val="007D5968"/>
    <w:rsid w:val="007D713D"/>
    <w:rsid w:val="007D7750"/>
    <w:rsid w:val="007E30D2"/>
    <w:rsid w:val="007E6205"/>
    <w:rsid w:val="007E73F5"/>
    <w:rsid w:val="0080162D"/>
    <w:rsid w:val="00801C3E"/>
    <w:rsid w:val="0080603F"/>
    <w:rsid w:val="00806AF3"/>
    <w:rsid w:val="00810C6E"/>
    <w:rsid w:val="00812FFA"/>
    <w:rsid w:val="00813D3A"/>
    <w:rsid w:val="00820B43"/>
    <w:rsid w:val="0082344C"/>
    <w:rsid w:val="008256DE"/>
    <w:rsid w:val="00845125"/>
    <w:rsid w:val="00857E5E"/>
    <w:rsid w:val="00861563"/>
    <w:rsid w:val="008650D3"/>
    <w:rsid w:val="00866E78"/>
    <w:rsid w:val="00873C12"/>
    <w:rsid w:val="00873CFB"/>
    <w:rsid w:val="00883D70"/>
    <w:rsid w:val="00884F21"/>
    <w:rsid w:val="00885976"/>
    <w:rsid w:val="00887E6D"/>
    <w:rsid w:val="008A5974"/>
    <w:rsid w:val="008B0A0B"/>
    <w:rsid w:val="008B147A"/>
    <w:rsid w:val="008B1FEB"/>
    <w:rsid w:val="008B3BDE"/>
    <w:rsid w:val="008B7F4B"/>
    <w:rsid w:val="008C190C"/>
    <w:rsid w:val="008C22EC"/>
    <w:rsid w:val="008C5761"/>
    <w:rsid w:val="008D0855"/>
    <w:rsid w:val="008D0B05"/>
    <w:rsid w:val="008D301C"/>
    <w:rsid w:val="008D7073"/>
    <w:rsid w:val="008D79DD"/>
    <w:rsid w:val="008E2BC0"/>
    <w:rsid w:val="008E375E"/>
    <w:rsid w:val="008E4785"/>
    <w:rsid w:val="0090065A"/>
    <w:rsid w:val="00903E9D"/>
    <w:rsid w:val="009057A1"/>
    <w:rsid w:val="00905953"/>
    <w:rsid w:val="00906E2A"/>
    <w:rsid w:val="0091382D"/>
    <w:rsid w:val="00913DAA"/>
    <w:rsid w:val="009203FF"/>
    <w:rsid w:val="00922521"/>
    <w:rsid w:val="00922852"/>
    <w:rsid w:val="009247BD"/>
    <w:rsid w:val="009307C5"/>
    <w:rsid w:val="00930A75"/>
    <w:rsid w:val="00931C86"/>
    <w:rsid w:val="00946523"/>
    <w:rsid w:val="00946BFD"/>
    <w:rsid w:val="009512AC"/>
    <w:rsid w:val="0095309F"/>
    <w:rsid w:val="00955CC8"/>
    <w:rsid w:val="00960715"/>
    <w:rsid w:val="0096249B"/>
    <w:rsid w:val="00962F0B"/>
    <w:rsid w:val="009637FF"/>
    <w:rsid w:val="00963C52"/>
    <w:rsid w:val="009657AF"/>
    <w:rsid w:val="00970EBD"/>
    <w:rsid w:val="00975550"/>
    <w:rsid w:val="00981BAC"/>
    <w:rsid w:val="009A1C63"/>
    <w:rsid w:val="009A2D84"/>
    <w:rsid w:val="009A2F63"/>
    <w:rsid w:val="009A546A"/>
    <w:rsid w:val="009B3C84"/>
    <w:rsid w:val="009B699B"/>
    <w:rsid w:val="009B6BAC"/>
    <w:rsid w:val="009C2D74"/>
    <w:rsid w:val="009D2ED4"/>
    <w:rsid w:val="009D5ED5"/>
    <w:rsid w:val="009E1188"/>
    <w:rsid w:val="009E758D"/>
    <w:rsid w:val="009E7816"/>
    <w:rsid w:val="00A0375D"/>
    <w:rsid w:val="00A04D66"/>
    <w:rsid w:val="00A11FA1"/>
    <w:rsid w:val="00A15D12"/>
    <w:rsid w:val="00A17CD7"/>
    <w:rsid w:val="00A23823"/>
    <w:rsid w:val="00A33C76"/>
    <w:rsid w:val="00A33CD5"/>
    <w:rsid w:val="00A3477D"/>
    <w:rsid w:val="00A456F3"/>
    <w:rsid w:val="00A56EC7"/>
    <w:rsid w:val="00A67058"/>
    <w:rsid w:val="00A71AB3"/>
    <w:rsid w:val="00A73543"/>
    <w:rsid w:val="00A73DCB"/>
    <w:rsid w:val="00A7523A"/>
    <w:rsid w:val="00A7722C"/>
    <w:rsid w:val="00A80C16"/>
    <w:rsid w:val="00A8354D"/>
    <w:rsid w:val="00A877BD"/>
    <w:rsid w:val="00A94248"/>
    <w:rsid w:val="00AA3640"/>
    <w:rsid w:val="00AB4F8A"/>
    <w:rsid w:val="00AC083A"/>
    <w:rsid w:val="00AC76AF"/>
    <w:rsid w:val="00AC78AC"/>
    <w:rsid w:val="00AD386A"/>
    <w:rsid w:val="00AD3D44"/>
    <w:rsid w:val="00AE48C4"/>
    <w:rsid w:val="00AF077A"/>
    <w:rsid w:val="00AF3B0E"/>
    <w:rsid w:val="00AF53E8"/>
    <w:rsid w:val="00AF648F"/>
    <w:rsid w:val="00B02636"/>
    <w:rsid w:val="00B05ABF"/>
    <w:rsid w:val="00B14BE6"/>
    <w:rsid w:val="00B22FF0"/>
    <w:rsid w:val="00B25923"/>
    <w:rsid w:val="00B3553C"/>
    <w:rsid w:val="00B35723"/>
    <w:rsid w:val="00B37562"/>
    <w:rsid w:val="00B4127F"/>
    <w:rsid w:val="00B415E7"/>
    <w:rsid w:val="00B427AA"/>
    <w:rsid w:val="00B43214"/>
    <w:rsid w:val="00B63E76"/>
    <w:rsid w:val="00B640B0"/>
    <w:rsid w:val="00B66698"/>
    <w:rsid w:val="00B677D8"/>
    <w:rsid w:val="00B7324E"/>
    <w:rsid w:val="00B76BA3"/>
    <w:rsid w:val="00B814B7"/>
    <w:rsid w:val="00B84938"/>
    <w:rsid w:val="00B855D1"/>
    <w:rsid w:val="00B86EB8"/>
    <w:rsid w:val="00B93F4B"/>
    <w:rsid w:val="00B96CAE"/>
    <w:rsid w:val="00BA1402"/>
    <w:rsid w:val="00BA341E"/>
    <w:rsid w:val="00BB1006"/>
    <w:rsid w:val="00BB1775"/>
    <w:rsid w:val="00BB4A6F"/>
    <w:rsid w:val="00BC0092"/>
    <w:rsid w:val="00BC06E9"/>
    <w:rsid w:val="00BD1FDB"/>
    <w:rsid w:val="00BD4D9C"/>
    <w:rsid w:val="00BE1316"/>
    <w:rsid w:val="00BE77EE"/>
    <w:rsid w:val="00BF605F"/>
    <w:rsid w:val="00C044D2"/>
    <w:rsid w:val="00C046B2"/>
    <w:rsid w:val="00C1386C"/>
    <w:rsid w:val="00C25DC0"/>
    <w:rsid w:val="00C27417"/>
    <w:rsid w:val="00C34C2B"/>
    <w:rsid w:val="00C401E7"/>
    <w:rsid w:val="00C448ED"/>
    <w:rsid w:val="00C52626"/>
    <w:rsid w:val="00C62EFB"/>
    <w:rsid w:val="00C67879"/>
    <w:rsid w:val="00C756A2"/>
    <w:rsid w:val="00C77B32"/>
    <w:rsid w:val="00C90960"/>
    <w:rsid w:val="00C9211B"/>
    <w:rsid w:val="00C92726"/>
    <w:rsid w:val="00C93EF8"/>
    <w:rsid w:val="00C972F8"/>
    <w:rsid w:val="00CA5A96"/>
    <w:rsid w:val="00CA7E7B"/>
    <w:rsid w:val="00CB3A47"/>
    <w:rsid w:val="00CC1ECA"/>
    <w:rsid w:val="00CD0908"/>
    <w:rsid w:val="00CD3149"/>
    <w:rsid w:val="00CD3E5C"/>
    <w:rsid w:val="00CE4348"/>
    <w:rsid w:val="00CE46A7"/>
    <w:rsid w:val="00CE769B"/>
    <w:rsid w:val="00D036EC"/>
    <w:rsid w:val="00D03797"/>
    <w:rsid w:val="00D042EF"/>
    <w:rsid w:val="00D05933"/>
    <w:rsid w:val="00D1143E"/>
    <w:rsid w:val="00D165AE"/>
    <w:rsid w:val="00D24E21"/>
    <w:rsid w:val="00D26336"/>
    <w:rsid w:val="00D32A4B"/>
    <w:rsid w:val="00D3303B"/>
    <w:rsid w:val="00D35998"/>
    <w:rsid w:val="00D460BE"/>
    <w:rsid w:val="00D5258E"/>
    <w:rsid w:val="00D541BC"/>
    <w:rsid w:val="00D61A9A"/>
    <w:rsid w:val="00D64897"/>
    <w:rsid w:val="00D67207"/>
    <w:rsid w:val="00D675C4"/>
    <w:rsid w:val="00D72E5E"/>
    <w:rsid w:val="00D75B2A"/>
    <w:rsid w:val="00D84097"/>
    <w:rsid w:val="00D86D91"/>
    <w:rsid w:val="00D920EF"/>
    <w:rsid w:val="00D92AE1"/>
    <w:rsid w:val="00D94C80"/>
    <w:rsid w:val="00D96A04"/>
    <w:rsid w:val="00D97736"/>
    <w:rsid w:val="00DA2C57"/>
    <w:rsid w:val="00DC07A4"/>
    <w:rsid w:val="00DD047D"/>
    <w:rsid w:val="00DD12CF"/>
    <w:rsid w:val="00DD4E65"/>
    <w:rsid w:val="00DE40E3"/>
    <w:rsid w:val="00DF1712"/>
    <w:rsid w:val="00E00B53"/>
    <w:rsid w:val="00E00DF0"/>
    <w:rsid w:val="00E0376C"/>
    <w:rsid w:val="00E13740"/>
    <w:rsid w:val="00E203B2"/>
    <w:rsid w:val="00E2153C"/>
    <w:rsid w:val="00E24709"/>
    <w:rsid w:val="00E262AE"/>
    <w:rsid w:val="00E2759E"/>
    <w:rsid w:val="00E3559D"/>
    <w:rsid w:val="00E5163F"/>
    <w:rsid w:val="00E54A5D"/>
    <w:rsid w:val="00E55B2F"/>
    <w:rsid w:val="00E612AA"/>
    <w:rsid w:val="00E61D56"/>
    <w:rsid w:val="00E630F3"/>
    <w:rsid w:val="00E6521D"/>
    <w:rsid w:val="00E654DC"/>
    <w:rsid w:val="00E7186C"/>
    <w:rsid w:val="00E75392"/>
    <w:rsid w:val="00E82A93"/>
    <w:rsid w:val="00EA1276"/>
    <w:rsid w:val="00EA2A64"/>
    <w:rsid w:val="00EA6D4D"/>
    <w:rsid w:val="00EB2537"/>
    <w:rsid w:val="00EB41C5"/>
    <w:rsid w:val="00EB76A6"/>
    <w:rsid w:val="00EC5E3A"/>
    <w:rsid w:val="00EC6188"/>
    <w:rsid w:val="00EE3A60"/>
    <w:rsid w:val="00EE7401"/>
    <w:rsid w:val="00EE7747"/>
    <w:rsid w:val="00EF5A83"/>
    <w:rsid w:val="00F027D0"/>
    <w:rsid w:val="00F06B17"/>
    <w:rsid w:val="00F104D7"/>
    <w:rsid w:val="00F21DF9"/>
    <w:rsid w:val="00F2296D"/>
    <w:rsid w:val="00F2300E"/>
    <w:rsid w:val="00F24528"/>
    <w:rsid w:val="00F246C3"/>
    <w:rsid w:val="00F31886"/>
    <w:rsid w:val="00F349B0"/>
    <w:rsid w:val="00F35E74"/>
    <w:rsid w:val="00F509A4"/>
    <w:rsid w:val="00F57911"/>
    <w:rsid w:val="00F6507A"/>
    <w:rsid w:val="00F736D5"/>
    <w:rsid w:val="00F7484C"/>
    <w:rsid w:val="00F834BF"/>
    <w:rsid w:val="00F8439C"/>
    <w:rsid w:val="00F90618"/>
    <w:rsid w:val="00F93AE7"/>
    <w:rsid w:val="00F97B64"/>
    <w:rsid w:val="00FA55CB"/>
    <w:rsid w:val="00FB42C6"/>
    <w:rsid w:val="00FB6D21"/>
    <w:rsid w:val="00FB6F21"/>
    <w:rsid w:val="00FB7E98"/>
    <w:rsid w:val="00FC1ABD"/>
    <w:rsid w:val="00FE0FFC"/>
    <w:rsid w:val="00FE1530"/>
    <w:rsid w:val="00FE3848"/>
    <w:rsid w:val="00FE3EFE"/>
    <w:rsid w:val="00FE42F3"/>
    <w:rsid w:val="00FE46C7"/>
    <w:rsid w:val="00FF713E"/>
    <w:rsid w:val="12297930"/>
    <w:rsid w:val="1B320F70"/>
    <w:rsid w:val="3907E6B1"/>
    <w:rsid w:val="3954B648"/>
    <w:rsid w:val="39788DCD"/>
    <w:rsid w:val="667A35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99"/>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References,Bullet List,FooterText,List Paragraph1,Colorful List Accent 1"/>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Bullet List Char,FooterText Char,List Paragraph1 Char,Colorful List Accent 1 Char"/>
    <w:link w:val="ListParagraph"/>
    <w:uiPriority w:val="34"/>
    <w:locked/>
    <w:rsid w:val="00190AB5"/>
    <w:rPr>
      <w:rFonts w:ascii="Arial" w:eastAsia="MS PGothic" w:hAnsi="Arial"/>
      <w:color w:val="000000"/>
    </w:rPr>
  </w:style>
  <w:style w:type="paragraph" w:styleId="FootnoteText">
    <w:name w:val="footnote text"/>
    <w:aliases w:val="ft,single space,footnote text,ALTS FOOTNOTE,Footnote Text 1,fn,FOOTNOTES,ADB,Footnote Text Char1,Footnote Text Char Char,Geneva 9,Font: Geneva 9,Boston 10,f Char Char,f Char Char Char Char,(NECG) Footnote Text,DSI Footnote Text,ft1,f Char"/>
    <w:basedOn w:val="Normal"/>
    <w:link w:val="FootnoteTextChar"/>
    <w:uiPriority w:val="99"/>
    <w:rsid w:val="00642CBF"/>
    <w:pPr>
      <w:spacing w:before="60" w:after="60" w:line="240" w:lineRule="auto"/>
    </w:pPr>
    <w:rPr>
      <w:rFonts w:ascii="Times New Roman" w:eastAsia="Times New Roman" w:hAnsi="Times New Roman" w:cs="Angsana New"/>
      <w:color w:val="auto"/>
      <w:lang w:val="en-GB"/>
    </w:rPr>
  </w:style>
  <w:style w:type="character" w:customStyle="1" w:styleId="FootnoteTextChar">
    <w:name w:val="Footnote Text Char"/>
    <w:aliases w:val="ft Char,single space Char,footnote text Char,ALTS FOOTNOTE Char,Footnote Text 1 Char,fn Char,FOOTNOTES Char,ADB Char,Footnote Text Char1 Char,Footnote Text Char Char Char,Geneva 9 Char,Font: Geneva 9 Char,Boston 10 Char,ft1 Char"/>
    <w:basedOn w:val="DefaultParagraphFont"/>
    <w:link w:val="FootnoteText"/>
    <w:uiPriority w:val="99"/>
    <w:rsid w:val="00642CBF"/>
    <w:rPr>
      <w:rFonts w:cs="Angsana New"/>
      <w:lang w:val="en-GB"/>
    </w:rPr>
  </w:style>
  <w:style w:type="character" w:styleId="FootnoteReference">
    <w:name w:val="footnote reference"/>
    <w:aliases w:val="ftref,16 Point,Superscript 6 Point, BVI fnr,BVI fnr, BVI fnr Car Car,BVI fnr Car, BVI fnr Car Car Car Car, BVI fnr Car Car Car Car Char, BVI fnr Char,BVI fnr Char, BVI fnr Car Car Char,BVI fnr Car Char Char Char"/>
    <w:link w:val="BVIfnrCarCharChar"/>
    <w:uiPriority w:val="99"/>
    <w:rsid w:val="00642CBF"/>
    <w:rPr>
      <w:vertAlign w:val="superscript"/>
    </w:rPr>
  </w:style>
  <w:style w:type="paragraph" w:customStyle="1" w:styleId="BVIfnrCarCharChar">
    <w:name w:val="BVI fnr Car Char Char"/>
    <w:basedOn w:val="Normal"/>
    <w:link w:val="FootnoteReference"/>
    <w:uiPriority w:val="99"/>
    <w:rsid w:val="00642CBF"/>
    <w:pPr>
      <w:spacing w:after="160" w:line="240" w:lineRule="exact"/>
    </w:pPr>
    <w:rPr>
      <w:rFonts w:ascii="Times New Roman" w:eastAsia="Times New Roman" w:hAnsi="Times New Roman"/>
      <w:color w:val="auto"/>
      <w:vertAlign w:val="superscript"/>
    </w:rPr>
  </w:style>
  <w:style w:type="character" w:styleId="CommentReference">
    <w:name w:val="annotation reference"/>
    <w:basedOn w:val="DefaultParagraphFont"/>
    <w:semiHidden/>
    <w:unhideWhenUsed/>
    <w:rsid w:val="00052741"/>
    <w:rPr>
      <w:sz w:val="16"/>
      <w:szCs w:val="16"/>
    </w:rPr>
  </w:style>
  <w:style w:type="paragraph" w:styleId="CommentSubject">
    <w:name w:val="annotation subject"/>
    <w:basedOn w:val="CommentText"/>
    <w:next w:val="CommentText"/>
    <w:link w:val="CommentSubjectChar"/>
    <w:semiHidden/>
    <w:unhideWhenUsed/>
    <w:rsid w:val="00052741"/>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052741"/>
    <w:rPr>
      <w:rFonts w:ascii="Arial" w:eastAsia="MS PGothic" w:hAnsi="Arial"/>
      <w:b/>
      <w:bCs/>
      <w:color w:val="000000"/>
      <w:lang w:val="en-GB"/>
    </w:rPr>
  </w:style>
  <w:style w:type="character" w:styleId="PlaceholderText">
    <w:name w:val="Placeholder Text"/>
    <w:basedOn w:val="DefaultParagraphFont"/>
    <w:uiPriority w:val="99"/>
    <w:semiHidden/>
    <w:rsid w:val="00BE1316"/>
    <w:rPr>
      <w:color w:val="808080"/>
    </w:rPr>
  </w:style>
  <w:style w:type="paragraph" w:styleId="BodyText">
    <w:name w:val="Body Text"/>
    <w:basedOn w:val="Normal"/>
    <w:link w:val="BodyTextChar"/>
    <w:unhideWhenUsed/>
    <w:rsid w:val="00B855D1"/>
    <w:pPr>
      <w:spacing w:after="120"/>
    </w:pPr>
  </w:style>
  <w:style w:type="character" w:customStyle="1" w:styleId="BodyTextChar">
    <w:name w:val="Body Text Char"/>
    <w:basedOn w:val="DefaultParagraphFont"/>
    <w:link w:val="BodyText"/>
    <w:rsid w:val="00B855D1"/>
    <w:rPr>
      <w:rFonts w:ascii="Arial" w:eastAsia="MS PGothic" w:hAnsi="Arial"/>
      <w:color w:val="000000"/>
    </w:rPr>
  </w:style>
  <w:style w:type="character" w:customStyle="1" w:styleId="A7">
    <w:name w:val="A7"/>
    <w:uiPriority w:val="99"/>
    <w:rsid w:val="00282C86"/>
    <w:rPr>
      <w:rFonts w:cs="Univers LT Std 45 Light"/>
      <w:color w:val="000000"/>
      <w:sz w:val="22"/>
      <w:szCs w:val="22"/>
    </w:rPr>
  </w:style>
  <w:style w:type="paragraph" w:customStyle="1" w:styleId="Pa4">
    <w:name w:val="Pa4"/>
    <w:basedOn w:val="Default"/>
    <w:next w:val="Default"/>
    <w:uiPriority w:val="99"/>
    <w:rsid w:val="00282C86"/>
    <w:pPr>
      <w:spacing w:line="201" w:lineRule="atLeast"/>
    </w:pPr>
    <w:rPr>
      <w:rFonts w:ascii="Univers LT Std 45 Light" w:hAnsi="Univers LT Std 45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icef.sharepoint.com/sites/DHR-ChildSafeguarding/SitePages/Amendments-to-the-Recruitment-Guidance.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unicef.sharepoint.com/teams/DHR-TalentAcquisition/DocumentLibrary1/Forms/AllItems.aspx?id=/teams/DHR-TalentAcquisition/DocumentLibrary1/Child%20Safeguarding%20Risk%20Roles%20Assessment_finalversion.pdf&amp;parent=/teams/DHR-TalentAcquisition/DocumentLibrary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icef.sharepoint.com/sites/DHR-ChildSafeguarding/DocumentLibrary1/Child%20Safeguarding%20FAQs%20and%20Updates%20Dec%202020.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93062F2DAE4A80B2A624A8D9E59E4A"/>
        <w:category>
          <w:name w:val="General"/>
          <w:gallery w:val="placeholder"/>
        </w:category>
        <w:types>
          <w:type w:val="bbPlcHdr"/>
        </w:types>
        <w:behaviors>
          <w:behavior w:val="content"/>
        </w:behaviors>
        <w:guid w:val="{8235A72F-019F-4344-8E57-01C14D4C49A3}"/>
      </w:docPartPr>
      <w:docPartBody>
        <w:p w:rsidR="00F00CE2" w:rsidRDefault="00711FDC" w:rsidP="00711FDC">
          <w:pPr>
            <w:pStyle w:val="F593062F2DAE4A80B2A624A8D9E59E4A"/>
          </w:pPr>
          <w:r w:rsidRPr="00A87C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43"/>
    <w:rsid w:val="000C0B21"/>
    <w:rsid w:val="003B6503"/>
    <w:rsid w:val="003B67CC"/>
    <w:rsid w:val="003E3052"/>
    <w:rsid w:val="00696183"/>
    <w:rsid w:val="00711FDC"/>
    <w:rsid w:val="00820B43"/>
    <w:rsid w:val="00AC7A98"/>
    <w:rsid w:val="00B8629F"/>
    <w:rsid w:val="00BF086F"/>
    <w:rsid w:val="00D923E9"/>
    <w:rsid w:val="00E61A62"/>
    <w:rsid w:val="00EB1DA7"/>
    <w:rsid w:val="00F00CE2"/>
    <w:rsid w:val="00F7516D"/>
    <w:rsid w:val="00FB7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FDC"/>
    <w:rPr>
      <w:color w:val="808080"/>
    </w:rPr>
  </w:style>
  <w:style w:type="paragraph" w:customStyle="1" w:styleId="F593062F2DAE4A80B2A624A8D9E59E4A">
    <w:name w:val="F593062F2DAE4A80B2A624A8D9E59E4A"/>
    <w:rsid w:val="00711FDC"/>
    <w:pPr>
      <w:spacing w:line="278"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3591a19-cb1d-44fe-9111-35bd3251584e">
      <UserInfo>
        <DisplayName>Carmen Munoz</DisplayName>
        <AccountId>18</AccountId>
        <AccountType/>
      </UserInfo>
      <UserInfo>
        <DisplayName>Junquanhamuze An</DisplayName>
        <AccountId>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64C44FAE2FAF4BB2DE27CA3ECD3FDF" ma:contentTypeVersion="13" ma:contentTypeDescription="Create a new document." ma:contentTypeScope="" ma:versionID="f5eb852da47b3d2dd681b1c62f5a06b1">
  <xsd:schema xmlns:xsd="http://www.w3.org/2001/XMLSchema" xmlns:xs="http://www.w3.org/2001/XMLSchema" xmlns:p="http://schemas.microsoft.com/office/2006/metadata/properties" xmlns:ns2="63591a19-cb1d-44fe-9111-35bd3251584e" xmlns:ns3="369c8102-fcf1-4d6b-8332-9aa65f59f054" targetNamespace="http://schemas.microsoft.com/office/2006/metadata/properties" ma:root="true" ma:fieldsID="93ea72fbc55876aee0dc075c6862979f" ns2:_="" ns3:_="">
    <xsd:import namespace="63591a19-cb1d-44fe-9111-35bd3251584e"/>
    <xsd:import namespace="369c8102-fcf1-4d6b-8332-9aa65f59f0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c8102-fcf1-4d6b-8332-9aa65f59f0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FC4090-43AB-42E7-A202-582F40B2C7E6}">
  <ds:schemaRefs>
    <ds:schemaRef ds:uri="http://schemas.openxmlformats.org/officeDocument/2006/bibliography"/>
  </ds:schemaRefs>
</ds:datastoreItem>
</file>

<file path=customXml/itemProps2.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3.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63591a19-cb1d-44fe-9111-35bd3251584e"/>
  </ds:schemaRefs>
</ds:datastoreItem>
</file>

<file path=customXml/itemProps4.xml><?xml version="1.0" encoding="utf-8"?>
<ds:datastoreItem xmlns:ds="http://schemas.openxmlformats.org/officeDocument/2006/customXml" ds:itemID="{2FDA12F5-0BE5-4527-9D56-EC67F9997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91a19-cb1d-44fe-9111-35bd3251584e"/>
    <ds:schemaRef ds:uri="369c8102-fcf1-4d6b-8332-9aa65f59f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F3E654-4BC3-494E-9572-1E5A5CBF17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18</TotalTime>
  <Pages>4</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9096</CharactersWithSpaces>
  <SharedDoc>false</SharedDoc>
  <HLinks>
    <vt:vector size="30" baseType="variant">
      <vt:variant>
        <vt:i4>8257635</vt:i4>
      </vt:variant>
      <vt:variant>
        <vt:i4>12</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9</vt:i4>
      </vt:variant>
      <vt:variant>
        <vt:i4>0</vt:i4>
      </vt:variant>
      <vt:variant>
        <vt:i4>5</vt:i4>
      </vt:variant>
      <vt:variant>
        <vt:lpwstr>https://unicef.sharepoint.com/sites/DHR-ChildSafeguarding/SitePages/Amendments-to-the-Recruitment-Guidance.aspx</vt:lpwstr>
      </vt:variant>
      <vt:variant>
        <vt:lpwstr/>
      </vt:variant>
      <vt:variant>
        <vt:i4>7012434</vt:i4>
      </vt:variant>
      <vt:variant>
        <vt:i4>6</vt:i4>
      </vt:variant>
      <vt:variant>
        <vt:i4>0</vt:i4>
      </vt:variant>
      <vt:variant>
        <vt:i4>5</vt:i4>
      </vt:variant>
      <vt:variant>
        <vt:lpwstr>https://unicef.sharepoint.com/teams/DHR-TalentAcquisition/DocumentLibrary1/Forms/AllItems.aspx?id=/teams/DHR-TalentAcquisition/DocumentLibrary1/Child%20Safeguarding%20Risk%20Roles%20Assessment_finalversion.pdf&amp;parent=/teams/DHR-TalentAcquisition/DocumentLibrary1</vt:lpwstr>
      </vt:variant>
      <vt:variant>
        <vt:lpwstr/>
      </vt:variant>
      <vt:variant>
        <vt:i4>3932211</vt:i4>
      </vt:variant>
      <vt:variant>
        <vt:i4>3</vt:i4>
      </vt:variant>
      <vt:variant>
        <vt:i4>0</vt:i4>
      </vt:variant>
      <vt:variant>
        <vt:i4>5</vt:i4>
      </vt:variant>
      <vt:variant>
        <vt:lpwstr>https://unicef.sharepoint.com/sites/DHR/DocumentLibrary1/Forms/AllItems.aspx?id=%2Fsites%2FDHR%2FDocumentLibrary1%2FTalent+Acquisition%2FJob+Classification%2FUNICEF+Generic+Grade+Level+Descriptions+-+Professional+Posts.pdf&amp;parent=%2Fsites%2FDHR%2FDocumentLibrary1%2FTalent+Acquisition%2FJob+Classification&amp;isSPOFile=1&amp;OR=Teams-HL&amp;CT=1642479490027&amp;sourceId=&amp;params=%7B%22AppName%22%3A%22Teams-Desktop%22%2C%22AppVersion%22%3A%2227%2F21110108720%22%7D</vt:lpwstr>
      </vt:variant>
      <vt:variant>
        <vt:lpwstr/>
      </vt:variant>
      <vt:variant>
        <vt:i4>7864358</vt:i4>
      </vt:variant>
      <vt:variant>
        <vt:i4>0</vt:i4>
      </vt:variant>
      <vt:variant>
        <vt:i4>0</vt:i4>
      </vt:variant>
      <vt:variant>
        <vt:i4>5</vt:i4>
      </vt:variant>
      <vt:variant>
        <vt:lpwstr>https://unicef.sharepoint.com/sites/DHR/DocumentLibrary1/Forms/AllItems.aspx?id=%2Fsites%2FDHR%2FDocumentLibrary1%2FTalent+Acquisition%2FJob+Classification%2FUNICEF+Generic+Grade+Level+Descriptions+-+General+Service+Positions.pdf&amp;parent=%2Fsites%2FDHR%2FDocumentLibrary1%2FTalent+Acquisition%2FJob+Classification&amp;OR=Teams-HL&amp;CT=1642479401566&amp;sourceId=&amp;params=%7B%22AppName%22%3A%22Teams-Desktop%22%2C%22AppVersion%22%3A%2227%2F21110108720%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Mrunal Shetye</cp:lastModifiedBy>
  <cp:revision>3</cp:revision>
  <cp:lastPrinted>2017-01-06T22:20:00Z</cp:lastPrinted>
  <dcterms:created xsi:type="dcterms:W3CDTF">2025-07-07T06:45:00Z</dcterms:created>
  <dcterms:modified xsi:type="dcterms:W3CDTF">2025-07-07T06:45:00Z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0x0101005964C44FAE2FAF4BB2DE27CA3ECD3FDF</vt:lpwstr>
  </property>
  <property fmtid="{D5CDD505-2E9C-101B-9397-08002B2CF9AE}" pid="3" name="TaxKeyword">
    <vt:lpwstr>4;#Consultant|97dbf340-afa5-45ee-bb2e-48a25e57c80a;#38;#Terms of reference|26e23d09-321c-47a9-b467-3d76284820e0</vt:lpwstr>
  </property>
  <property fmtid="{D5CDD505-2E9C-101B-9397-08002B2CF9AE}" pid="4" name="Topic">
    <vt:lpwstr>36;#CO Management, Operations Support|686598eb-81b5-428d-9414-e3dd5e7647ba</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